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6EA" w:rsidRPr="00C963C6" w:rsidRDefault="000A1BFE" w:rsidP="000E35A1">
      <w:pPr>
        <w:pStyle w:val="Heading10"/>
        <w:framePr w:w="7371" w:wrap="notBeside" w:x="1419"/>
        <w:rPr>
          <w:lang w:val="en-US"/>
        </w:rPr>
      </w:pPr>
      <w:r>
        <w:rPr>
          <w:lang w:val="en-US"/>
        </w:rPr>
        <w:t>Digital Services Tax (DST)</w:t>
      </w:r>
    </w:p>
    <w:tbl>
      <w:tblPr>
        <w:tblStyle w:val="TableGrid"/>
        <w:tblW w:w="0" w:type="auto"/>
        <w:tblLook w:val="04A0" w:firstRow="1" w:lastRow="0" w:firstColumn="1" w:lastColumn="0" w:noHBand="0" w:noVBand="1"/>
      </w:tblPr>
      <w:tblGrid>
        <w:gridCol w:w="9016"/>
      </w:tblGrid>
      <w:tr w:rsidR="00BF04B4" w:rsidTr="00BF04B4">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hemeFill="background1"/>
          </w:tcPr>
          <w:p w:rsidR="00BF04B4" w:rsidRDefault="00BF04B4" w:rsidP="00F24884">
            <w:pPr>
              <w:rPr>
                <w:rFonts w:eastAsia="Times New Roman" w:cs="Arial"/>
                <w:lang w:eastAsia="en-GB"/>
              </w:rPr>
            </w:pPr>
          </w:p>
          <w:p w:rsidR="00BF04B4" w:rsidRDefault="00BF04B4" w:rsidP="00F24884">
            <w:pPr>
              <w:rPr>
                <w:rFonts w:eastAsia="Times New Roman" w:cs="Arial"/>
                <w:lang w:eastAsia="en-GB"/>
              </w:rPr>
            </w:pPr>
            <w:r>
              <w:rPr>
                <w:rFonts w:eastAsia="Times New Roman" w:cs="Arial"/>
                <w:lang w:eastAsia="en-GB"/>
              </w:rPr>
              <w:t>Warning - This</w:t>
            </w:r>
            <w:r w:rsidRPr="00FA11C4">
              <w:rPr>
                <w:rFonts w:eastAsia="Times New Roman" w:cs="Arial"/>
                <w:lang w:eastAsia="en-GB"/>
              </w:rPr>
              <w:t xml:space="preserve"> article was written when the legislation had not been enacted </w:t>
            </w:r>
            <w:r>
              <w:rPr>
                <w:rFonts w:eastAsia="Times New Roman" w:cs="Arial"/>
                <w:lang w:eastAsia="en-GB"/>
              </w:rPr>
              <w:t xml:space="preserve">and </w:t>
            </w:r>
            <w:r w:rsidRPr="00FA11C4">
              <w:rPr>
                <w:rFonts w:eastAsia="Times New Roman" w:cs="Arial"/>
                <w:lang w:eastAsia="en-GB"/>
              </w:rPr>
              <w:t xml:space="preserve">so </w:t>
            </w:r>
            <w:r w:rsidRPr="00AD3248">
              <w:rPr>
                <w:rFonts w:eastAsia="Times New Roman" w:cs="Arial"/>
                <w:lang w:eastAsia="en-GB"/>
              </w:rPr>
              <w:t>it is subject to change</w:t>
            </w:r>
            <w:r>
              <w:rPr>
                <w:rFonts w:eastAsia="Times New Roman" w:cs="Arial"/>
                <w:lang w:eastAsia="en-GB"/>
              </w:rPr>
              <w:t xml:space="preserve">. Please email the author at </w:t>
            </w:r>
            <w:hyperlink r:id="rId8" w:history="1">
              <w:r w:rsidRPr="00876E2D">
                <w:rPr>
                  <w:rStyle w:val="Hyperlink"/>
                  <w:rFonts w:eastAsia="Times New Roman" w:cs="Arial"/>
                  <w:lang w:eastAsia="en-GB"/>
                </w:rPr>
                <w:t>Aleem.Islan@aat.org.uk</w:t>
              </w:r>
            </w:hyperlink>
            <w:r>
              <w:rPr>
                <w:rFonts w:eastAsia="Times New Roman" w:cs="Arial"/>
                <w:lang w:eastAsia="en-GB"/>
              </w:rPr>
              <w:t xml:space="preserve"> </w:t>
            </w:r>
            <w:r>
              <w:rPr>
                <w:rFonts w:eastAsia="Times New Roman" w:cs="Arial"/>
                <w:lang w:eastAsia="en-GB"/>
              </w:rPr>
              <w:t>if you think you have identified any inaccuracies.</w:t>
            </w:r>
          </w:p>
          <w:p w:rsidR="00BF04B4" w:rsidRDefault="00BF04B4" w:rsidP="00F24884">
            <w:pPr>
              <w:rPr>
                <w:rFonts w:cs="Arial"/>
              </w:rPr>
            </w:pPr>
          </w:p>
        </w:tc>
      </w:tr>
    </w:tbl>
    <w:p w:rsidR="00B104FF" w:rsidRPr="00FA11C4" w:rsidRDefault="008505AB" w:rsidP="00B104FF">
      <w:pPr>
        <w:shd w:val="clear" w:color="auto" w:fill="FFFFFF"/>
        <w:rPr>
          <w:rFonts w:eastAsia="Times New Roman" w:cs="Arial"/>
          <w:lang w:eastAsia="en-GB"/>
        </w:rPr>
      </w:pPr>
      <w:r w:rsidRPr="002225AB">
        <w:rPr>
          <w:b/>
          <w:noProof/>
          <w:lang w:eastAsia="en-GB"/>
        </w:rPr>
        <w:drawing>
          <wp:anchor distT="0" distB="0" distL="114300" distR="114300" simplePos="0" relativeHeight="251659264" behindDoc="0" locked="0" layoutInCell="1" allowOverlap="1" wp14:anchorId="5F390696" wp14:editId="29BE9451">
            <wp:simplePos x="0" y="0"/>
            <wp:positionH relativeFrom="margin">
              <wp:align>right</wp:align>
            </wp:positionH>
            <wp:positionV relativeFrom="page">
              <wp:posOffset>476250</wp:posOffset>
            </wp:positionV>
            <wp:extent cx="1083600" cy="6372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7563" t="12558" r="6721" b="12056"/>
                    <a:stretch/>
                  </pic:blipFill>
                  <pic:spPr bwMode="auto">
                    <a:xfrm>
                      <a:off x="0" y="0"/>
                      <a:ext cx="1083600" cy="63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4FF" w:rsidRDefault="00B104FF" w:rsidP="00B104FF">
      <w:pPr>
        <w:shd w:val="clear" w:color="auto" w:fill="FFFFFF"/>
        <w:rPr>
          <w:rFonts w:eastAsia="Times New Roman" w:cs="Arial"/>
          <w:lang w:eastAsia="en-GB"/>
        </w:rPr>
      </w:pPr>
      <w:r>
        <w:rPr>
          <w:rFonts w:eastAsia="Times New Roman" w:cs="Arial"/>
          <w:lang w:eastAsia="en-GB"/>
        </w:rPr>
        <w:t>It is proposed that f</w:t>
      </w:r>
      <w:r w:rsidRPr="00FA11C4">
        <w:rPr>
          <w:rFonts w:eastAsia="Times New Roman" w:cs="Arial"/>
          <w:lang w:eastAsia="en-GB"/>
        </w:rPr>
        <w:t>rom 1 April 2020, the government will introduce a new 2% tax on the revenues (“UK digital services revenues”) of search engines, social media platforms and online marketplaces which derive value from UK users.</w:t>
      </w:r>
      <w:r>
        <w:rPr>
          <w:rFonts w:eastAsia="Times New Roman" w:cs="Arial"/>
          <w:lang w:eastAsia="en-GB"/>
        </w:rPr>
        <w:t xml:space="preserve"> </w:t>
      </w:r>
      <w:r w:rsidRPr="001B60E0">
        <w:rPr>
          <w:rFonts w:eastAsia="Times New Roman" w:cs="Arial"/>
          <w:lang w:eastAsia="en-GB"/>
        </w:rPr>
        <w:t>There is an allowance of £25m</w:t>
      </w:r>
      <w:r w:rsidR="0059423E">
        <w:rPr>
          <w:rFonts w:eastAsia="Times New Roman" w:cs="Arial"/>
          <w:lang w:eastAsia="en-GB"/>
        </w:rPr>
        <w:t>illion</w:t>
      </w:r>
      <w:r w:rsidRPr="001B60E0">
        <w:rPr>
          <w:rFonts w:eastAsia="Times New Roman" w:cs="Arial"/>
          <w:lang w:eastAsia="en-GB"/>
        </w:rPr>
        <w:t>, which means a group’s first £25m</w:t>
      </w:r>
      <w:r w:rsidR="0059423E">
        <w:rPr>
          <w:rFonts w:eastAsia="Times New Roman" w:cs="Arial"/>
          <w:lang w:eastAsia="en-GB"/>
        </w:rPr>
        <w:t>illion</w:t>
      </w:r>
      <w:r w:rsidRPr="001B60E0">
        <w:rPr>
          <w:rFonts w:eastAsia="Times New Roman" w:cs="Arial"/>
          <w:lang w:eastAsia="en-GB"/>
        </w:rPr>
        <w:t xml:space="preserve"> of revenues derived from UK users will not be subject to D</w:t>
      </w:r>
      <w:r>
        <w:rPr>
          <w:rFonts w:eastAsia="Times New Roman" w:cs="Arial"/>
          <w:lang w:eastAsia="en-GB"/>
        </w:rPr>
        <w:t>ST.</w:t>
      </w:r>
      <w:r w:rsidRPr="00FA11C4">
        <w:rPr>
          <w:rFonts w:eastAsia="Times New Roman" w:cs="Arial"/>
          <w:lang w:eastAsia="en-GB"/>
        </w:rPr>
        <w:t xml:space="preserve"> The DST will apply to revenue earned from that date.</w:t>
      </w:r>
      <w:r>
        <w:rPr>
          <w:rFonts w:eastAsia="Times New Roman" w:cs="Arial"/>
          <w:lang w:eastAsia="en-GB"/>
        </w:rPr>
        <w:t xml:space="preserve"> </w:t>
      </w:r>
    </w:p>
    <w:p w:rsidR="00B104FF" w:rsidRDefault="00B104FF" w:rsidP="00B104FF">
      <w:pPr>
        <w:shd w:val="clear" w:color="auto" w:fill="FFFFFF"/>
        <w:rPr>
          <w:rFonts w:eastAsia="Times New Roman" w:cs="Arial"/>
          <w:lang w:eastAsia="en-GB"/>
        </w:rPr>
      </w:pPr>
    </w:p>
    <w:p w:rsidR="00B104FF" w:rsidRDefault="00B104FF" w:rsidP="00B104FF">
      <w:pPr>
        <w:shd w:val="clear" w:color="auto" w:fill="FFFFFF"/>
        <w:rPr>
          <w:rFonts w:eastAsia="Times New Roman" w:cs="Arial"/>
          <w:color w:val="0B0C0C"/>
          <w:lang w:eastAsia="en-GB"/>
        </w:rPr>
      </w:pPr>
      <w:r>
        <w:rPr>
          <w:rFonts w:eastAsia="Times New Roman" w:cs="Arial"/>
          <w:color w:val="0B0C0C"/>
          <w:lang w:eastAsia="en-GB"/>
        </w:rPr>
        <w:t>HMRC will be responsible for the collection and management of DST.</w:t>
      </w:r>
    </w:p>
    <w:p w:rsidR="00B104FF" w:rsidRDefault="00B104FF" w:rsidP="00B104FF">
      <w:pPr>
        <w:shd w:val="clear" w:color="auto" w:fill="FFFFFF"/>
        <w:textAlignment w:val="baseline"/>
        <w:outlineLvl w:val="1"/>
        <w:rPr>
          <w:rFonts w:eastAsia="Times New Roman" w:cs="Arial"/>
          <w:b/>
          <w:bCs/>
          <w:lang w:eastAsia="en-GB"/>
        </w:rPr>
      </w:pPr>
    </w:p>
    <w:p w:rsidR="00B104FF" w:rsidRDefault="00B104FF" w:rsidP="00B104FF">
      <w:pPr>
        <w:shd w:val="clear" w:color="auto" w:fill="FFFFFF"/>
        <w:textAlignment w:val="baseline"/>
        <w:outlineLvl w:val="1"/>
        <w:rPr>
          <w:rFonts w:eastAsia="Times New Roman" w:cs="Arial"/>
          <w:b/>
          <w:bCs/>
          <w:lang w:eastAsia="en-GB"/>
        </w:rPr>
      </w:pPr>
    </w:p>
    <w:p w:rsidR="00B104FF" w:rsidRPr="0069164F" w:rsidRDefault="00B104FF" w:rsidP="00B104FF">
      <w:pPr>
        <w:shd w:val="clear" w:color="auto" w:fill="FFFFFF"/>
        <w:rPr>
          <w:rFonts w:eastAsia="Times New Roman" w:cs="Arial"/>
          <w:b/>
          <w:color w:val="0B0C0C"/>
          <w:lang w:eastAsia="en-GB"/>
        </w:rPr>
      </w:pPr>
      <w:r>
        <w:rPr>
          <w:rFonts w:eastAsia="Times New Roman" w:cs="Arial"/>
          <w:b/>
          <w:color w:val="0B0C0C"/>
          <w:lang w:eastAsia="en-GB"/>
        </w:rPr>
        <w:t>S</w:t>
      </w:r>
      <w:r w:rsidRPr="0069164F">
        <w:rPr>
          <w:rFonts w:eastAsia="Times New Roman" w:cs="Arial"/>
          <w:b/>
          <w:color w:val="0B0C0C"/>
          <w:lang w:eastAsia="en-GB"/>
        </w:rPr>
        <w:t>ummary</w:t>
      </w:r>
    </w:p>
    <w:p w:rsidR="00B104FF" w:rsidRDefault="00B104FF" w:rsidP="00B104FF">
      <w:pPr>
        <w:shd w:val="clear" w:color="auto" w:fill="FFFFFF"/>
        <w:rPr>
          <w:rFonts w:eastAsia="Times New Roman" w:cs="Arial"/>
          <w:color w:val="0B0C0C"/>
          <w:lang w:eastAsia="en-GB"/>
        </w:rPr>
      </w:pPr>
    </w:p>
    <w:p w:rsidR="00B104FF" w:rsidRPr="009909EC" w:rsidRDefault="00B104FF" w:rsidP="00B104FF">
      <w:pPr>
        <w:shd w:val="clear" w:color="auto" w:fill="FFFFFF"/>
        <w:rPr>
          <w:rFonts w:eastAsia="Times New Roman" w:cs="Arial"/>
          <w:color w:val="0B0C0C"/>
          <w:lang w:eastAsia="en-GB"/>
        </w:rPr>
      </w:pPr>
      <w:r w:rsidRPr="009909EC">
        <w:rPr>
          <w:rFonts w:eastAsia="Times New Roman" w:cs="Arial"/>
          <w:color w:val="0B0C0C"/>
          <w:lang w:eastAsia="en-GB"/>
        </w:rPr>
        <w:t xml:space="preserve">The </w:t>
      </w:r>
      <w:r w:rsidR="0059423E">
        <w:rPr>
          <w:rFonts w:eastAsia="Times New Roman" w:cs="Arial"/>
          <w:color w:val="0B0C0C"/>
          <w:lang w:eastAsia="en-GB"/>
        </w:rPr>
        <w:t>DST</w:t>
      </w:r>
      <w:r w:rsidRPr="009909EC">
        <w:rPr>
          <w:rFonts w:eastAsia="Times New Roman" w:cs="Arial"/>
          <w:color w:val="0B0C0C"/>
          <w:lang w:eastAsia="en-GB"/>
        </w:rPr>
        <w:t xml:space="preserve"> will apply to businesses that provide a social media platform, search engine or an online marketplace to UK users. These businesses will be liable to </w:t>
      </w:r>
      <w:r w:rsidR="0059423E">
        <w:rPr>
          <w:rFonts w:eastAsia="Times New Roman" w:cs="Arial"/>
          <w:color w:val="0B0C0C"/>
          <w:lang w:eastAsia="en-GB"/>
        </w:rPr>
        <w:t>DST</w:t>
      </w:r>
      <w:r w:rsidRPr="009909EC">
        <w:rPr>
          <w:rFonts w:eastAsia="Times New Roman" w:cs="Arial"/>
          <w:color w:val="0B0C0C"/>
          <w:lang w:eastAsia="en-GB"/>
        </w:rPr>
        <w:t xml:space="preserve"> when the group’s worldwide revenues from these digital activities are more than £500m</w:t>
      </w:r>
      <w:r w:rsidR="0059423E">
        <w:rPr>
          <w:rFonts w:eastAsia="Times New Roman" w:cs="Arial"/>
          <w:color w:val="0B0C0C"/>
          <w:lang w:eastAsia="en-GB"/>
        </w:rPr>
        <w:t>illion</w:t>
      </w:r>
      <w:r w:rsidRPr="009909EC">
        <w:rPr>
          <w:rFonts w:eastAsia="Times New Roman" w:cs="Arial"/>
          <w:color w:val="0B0C0C"/>
          <w:lang w:eastAsia="en-GB"/>
        </w:rPr>
        <w:t xml:space="preserve"> and more than £25m</w:t>
      </w:r>
      <w:r w:rsidR="0059423E">
        <w:rPr>
          <w:rFonts w:eastAsia="Times New Roman" w:cs="Arial"/>
          <w:color w:val="0B0C0C"/>
          <w:lang w:eastAsia="en-GB"/>
        </w:rPr>
        <w:t>illion</w:t>
      </w:r>
      <w:r w:rsidRPr="009909EC">
        <w:rPr>
          <w:rFonts w:eastAsia="Times New Roman" w:cs="Arial"/>
          <w:color w:val="0B0C0C"/>
          <w:lang w:eastAsia="en-GB"/>
        </w:rPr>
        <w:t xml:space="preserve"> of these revenues are derived from UK users.</w:t>
      </w:r>
    </w:p>
    <w:p w:rsidR="00B104FF" w:rsidRDefault="00B104FF" w:rsidP="00B104FF">
      <w:pPr>
        <w:shd w:val="clear" w:color="auto" w:fill="FFFFFF"/>
        <w:textAlignment w:val="baseline"/>
        <w:outlineLvl w:val="1"/>
        <w:rPr>
          <w:rFonts w:eastAsia="Times New Roman" w:cs="Arial"/>
          <w:b/>
          <w:bCs/>
          <w:lang w:eastAsia="en-GB"/>
        </w:rPr>
      </w:pPr>
    </w:p>
    <w:p w:rsidR="00B104FF" w:rsidRPr="00FA11C4" w:rsidRDefault="00B104FF" w:rsidP="00B104FF">
      <w:pPr>
        <w:shd w:val="clear" w:color="auto" w:fill="FFFFFF"/>
        <w:textAlignment w:val="baseline"/>
        <w:outlineLvl w:val="1"/>
        <w:rPr>
          <w:rFonts w:eastAsia="Times New Roman" w:cs="Arial"/>
          <w:b/>
          <w:bCs/>
          <w:lang w:eastAsia="en-GB"/>
        </w:rPr>
      </w:pPr>
    </w:p>
    <w:p w:rsidR="00B104FF" w:rsidRDefault="00B104FF" w:rsidP="00B104FF">
      <w:pPr>
        <w:shd w:val="clear" w:color="auto" w:fill="FFFFFF"/>
        <w:textAlignment w:val="baseline"/>
        <w:outlineLvl w:val="1"/>
        <w:rPr>
          <w:rFonts w:eastAsia="Times New Roman" w:cs="Arial"/>
          <w:b/>
          <w:bCs/>
          <w:lang w:eastAsia="en-GB"/>
        </w:rPr>
      </w:pPr>
      <w:r w:rsidRPr="00FA11C4">
        <w:rPr>
          <w:rFonts w:eastAsia="Times New Roman" w:cs="Arial"/>
          <w:b/>
          <w:bCs/>
          <w:lang w:eastAsia="en-GB"/>
        </w:rPr>
        <w:t>Why has DST been introduced?</w:t>
      </w:r>
    </w:p>
    <w:p w:rsidR="00B104FF" w:rsidRDefault="00B104FF" w:rsidP="00B104FF">
      <w:pPr>
        <w:shd w:val="clear" w:color="auto" w:fill="FFFFFF"/>
        <w:textAlignment w:val="baseline"/>
        <w:outlineLvl w:val="1"/>
        <w:rPr>
          <w:rFonts w:eastAsia="Times New Roman" w:cs="Arial"/>
          <w:lang w:eastAsia="en-GB"/>
        </w:rPr>
      </w:pPr>
    </w:p>
    <w:p w:rsidR="00B104FF" w:rsidRPr="00BF04B4" w:rsidRDefault="00B104FF" w:rsidP="00B104FF">
      <w:pPr>
        <w:shd w:val="clear" w:color="auto" w:fill="FFFFFF"/>
        <w:textAlignment w:val="baseline"/>
        <w:outlineLvl w:val="1"/>
        <w:rPr>
          <w:rFonts w:asciiTheme="minorHAnsi" w:eastAsia="Times New Roman" w:hAnsiTheme="minorHAnsi" w:cstheme="minorHAnsi"/>
          <w:b/>
          <w:bCs/>
          <w:lang w:eastAsia="en-GB"/>
        </w:rPr>
      </w:pPr>
      <w:r w:rsidRPr="00BF04B4">
        <w:rPr>
          <w:rFonts w:asciiTheme="minorHAnsi" w:eastAsia="Times New Roman" w:hAnsiTheme="minorHAnsi" w:cstheme="minorHAnsi"/>
          <w:lang w:eastAsia="en-GB"/>
        </w:rPr>
        <w:t>It is the government’s vie</w:t>
      </w:r>
      <w:r w:rsidR="00BF04B4">
        <w:rPr>
          <w:rFonts w:asciiTheme="minorHAnsi" w:eastAsia="Times New Roman" w:hAnsiTheme="minorHAnsi" w:cstheme="minorHAnsi"/>
          <w:lang w:eastAsia="en-GB"/>
        </w:rPr>
        <w:t>w that,</w:t>
      </w:r>
      <w:r w:rsidRPr="00BF04B4">
        <w:rPr>
          <w:rFonts w:asciiTheme="minorHAnsi" w:eastAsia="Times New Roman" w:hAnsiTheme="minorHAnsi" w:cstheme="minorHAnsi"/>
          <w:lang w:eastAsia="en-GB"/>
        </w:rPr>
        <w:t xml:space="preserve"> “</w:t>
      </w:r>
      <w:r w:rsidRPr="00BF04B4">
        <w:rPr>
          <w:rFonts w:asciiTheme="minorHAnsi" w:eastAsia="Times New Roman" w:hAnsiTheme="minorHAnsi" w:cstheme="minorHAnsi"/>
          <w:i/>
          <w:lang w:eastAsia="en-GB"/>
        </w:rPr>
        <w:t>the current corporate tax rules for businesses operating in the digital economy has led to a misalignment between the place where profits are taxed and the place where value is created. These digital businesses derive value from a user base where the users are in different countries.</w:t>
      </w:r>
      <w:r w:rsidRPr="00BF04B4">
        <w:rPr>
          <w:rFonts w:asciiTheme="minorHAnsi" w:eastAsia="Times New Roman" w:hAnsiTheme="minorHAnsi" w:cstheme="minorHAnsi"/>
          <w:lang w:eastAsia="en-GB"/>
        </w:rPr>
        <w:t>”</w:t>
      </w:r>
    </w:p>
    <w:p w:rsidR="00F61700" w:rsidRDefault="00B104FF" w:rsidP="00B104FF">
      <w:pPr>
        <w:shd w:val="clear" w:color="auto" w:fill="FFFFFF"/>
        <w:spacing w:before="300" w:after="300"/>
        <w:rPr>
          <w:rFonts w:eastAsia="Times New Roman" w:cs="Arial"/>
          <w:lang w:eastAsia="en-GB"/>
        </w:rPr>
      </w:pPr>
      <w:r>
        <w:rPr>
          <w:rFonts w:eastAsia="Times New Roman" w:cs="Arial"/>
          <w:lang w:eastAsia="en-GB"/>
        </w:rPr>
        <w:t xml:space="preserve">Currently, </w:t>
      </w:r>
      <w:r w:rsidRPr="00FA11C4">
        <w:rPr>
          <w:rFonts w:eastAsia="Times New Roman" w:cs="Arial"/>
          <w:lang w:eastAsia="en-GB"/>
        </w:rPr>
        <w:t>the international tax framework</w:t>
      </w:r>
      <w:r>
        <w:rPr>
          <w:rFonts w:eastAsia="Times New Roman" w:cs="Arial"/>
          <w:lang w:eastAsia="en-GB"/>
        </w:rPr>
        <w:t xml:space="preserve"> does not take into account</w:t>
      </w:r>
      <w:r w:rsidRPr="00FA11C4">
        <w:rPr>
          <w:rFonts w:eastAsia="Times New Roman" w:cs="Arial"/>
          <w:lang w:eastAsia="en-GB"/>
        </w:rPr>
        <w:t xml:space="preserve"> the value a business derives from user participation when allocating the profits of a business between different countries. Th</w:t>
      </w:r>
      <w:r>
        <w:rPr>
          <w:rFonts w:eastAsia="Times New Roman" w:cs="Arial"/>
          <w:lang w:eastAsia="en-GB"/>
        </w:rPr>
        <w:t xml:space="preserve">e government’s view </w:t>
      </w:r>
      <w:r w:rsidRPr="00FA11C4">
        <w:rPr>
          <w:rFonts w:eastAsia="Times New Roman" w:cs="Arial"/>
          <w:lang w:eastAsia="en-GB"/>
        </w:rPr>
        <w:t xml:space="preserve">is </w:t>
      </w:r>
      <w:r>
        <w:rPr>
          <w:rFonts w:eastAsia="Times New Roman" w:cs="Arial"/>
          <w:lang w:eastAsia="en-GB"/>
        </w:rPr>
        <w:t xml:space="preserve">that this </w:t>
      </w:r>
      <w:r w:rsidRPr="00FA11C4">
        <w:rPr>
          <w:rFonts w:eastAsia="Times New Roman" w:cs="Arial"/>
          <w:lang w:eastAsia="en-GB"/>
        </w:rPr>
        <w:t>measure will ensure</w:t>
      </w:r>
      <w:r>
        <w:rPr>
          <w:rFonts w:eastAsia="Times New Roman" w:cs="Arial"/>
          <w:lang w:eastAsia="en-GB"/>
        </w:rPr>
        <w:t xml:space="preserve"> that</w:t>
      </w:r>
      <w:r w:rsidRPr="00FA11C4">
        <w:rPr>
          <w:rFonts w:eastAsia="Times New Roman" w:cs="Arial"/>
          <w:lang w:eastAsia="en-GB"/>
        </w:rPr>
        <w:t xml:space="preserve"> </w:t>
      </w:r>
      <w:r>
        <w:rPr>
          <w:rFonts w:eastAsia="Times New Roman" w:cs="Arial"/>
          <w:lang w:eastAsia="en-GB"/>
        </w:rPr>
        <w:t>“</w:t>
      </w:r>
      <w:r w:rsidRPr="0072742A">
        <w:rPr>
          <w:rFonts w:eastAsia="Times New Roman" w:cs="Arial"/>
          <w:i/>
          <w:lang w:eastAsia="en-GB"/>
        </w:rPr>
        <w:t>large multinational businesses make a fair contribution to supporting vital public services</w:t>
      </w:r>
      <w:r>
        <w:rPr>
          <w:rFonts w:eastAsia="Times New Roman" w:cs="Arial"/>
          <w:lang w:eastAsia="en-GB"/>
        </w:rPr>
        <w:t>”</w:t>
      </w:r>
      <w:r w:rsidRPr="00FA11C4">
        <w:rPr>
          <w:rFonts w:eastAsia="Times New Roman" w:cs="Arial"/>
          <w:lang w:eastAsia="en-GB"/>
        </w:rPr>
        <w:t>.</w:t>
      </w:r>
    </w:p>
    <w:p w:rsidR="00F61700" w:rsidRDefault="006D41BB" w:rsidP="00B104FF">
      <w:pPr>
        <w:shd w:val="clear" w:color="auto" w:fill="FFFFFF"/>
        <w:spacing w:before="300" w:after="300"/>
        <w:rPr>
          <w:rFonts w:eastAsia="Times New Roman" w:cs="Arial"/>
          <w:lang w:eastAsia="en-GB"/>
        </w:rPr>
      </w:pPr>
      <w:r>
        <w:rPr>
          <w:rFonts w:eastAsia="Times New Roman" w:cs="Arial"/>
          <w:lang w:eastAsia="en-GB"/>
        </w:rPr>
        <w:t xml:space="preserve">Businesses could make the </w:t>
      </w:r>
      <w:r w:rsidR="00B104FF">
        <w:rPr>
          <w:rFonts w:eastAsia="Times New Roman" w:cs="Arial"/>
          <w:lang w:eastAsia="en-GB"/>
        </w:rPr>
        <w:t xml:space="preserve">counter argument that there is a </w:t>
      </w:r>
      <w:r>
        <w:rPr>
          <w:rFonts w:eastAsia="Times New Roman" w:cs="Arial"/>
          <w:lang w:eastAsia="en-GB"/>
        </w:rPr>
        <w:t xml:space="preserve">virtually unlimited </w:t>
      </w:r>
      <w:r w:rsidR="00B104FF">
        <w:rPr>
          <w:rFonts w:eastAsia="Times New Roman" w:cs="Arial"/>
          <w:lang w:eastAsia="en-GB"/>
        </w:rPr>
        <w:t>demand for public services and there is no rationale that large multinational businesses should pay for public services (e.g. unemployment benefits) that they largely do not use, and the public services that they do use they pay for in other ways (e.g. business rates on land and buildings, road tax on company vehicles, employer’s National Insurance etc).</w:t>
      </w:r>
    </w:p>
    <w:p w:rsidR="00B104FF" w:rsidRDefault="00B104FF" w:rsidP="00B104FF">
      <w:pPr>
        <w:shd w:val="clear" w:color="auto" w:fill="FFFFFF"/>
        <w:spacing w:before="300" w:after="300"/>
        <w:rPr>
          <w:rFonts w:eastAsia="Times New Roman" w:cs="Arial"/>
          <w:lang w:eastAsia="en-GB"/>
        </w:rPr>
      </w:pPr>
      <w:r>
        <w:rPr>
          <w:rFonts w:eastAsia="Times New Roman" w:cs="Arial"/>
          <w:lang w:eastAsia="en-GB"/>
        </w:rPr>
        <w:t xml:space="preserve">The business may be paying taxes on its profits in another country so paying taxes on its </w:t>
      </w:r>
      <w:r w:rsidRPr="00FA11C4">
        <w:rPr>
          <w:rFonts w:eastAsia="Times New Roman" w:cs="Arial"/>
          <w:lang w:eastAsia="en-GB"/>
        </w:rPr>
        <w:t>UK digital services revenues</w:t>
      </w:r>
      <w:r>
        <w:rPr>
          <w:rFonts w:eastAsia="Times New Roman" w:cs="Arial"/>
          <w:lang w:eastAsia="en-GB"/>
        </w:rPr>
        <w:t xml:space="preserve"> would mean that it is being taxes twice. The government is aware of this issue and it was discussed </w:t>
      </w:r>
      <w:hyperlink r:id="rId10" w:history="1">
        <w:r w:rsidRPr="001E1D1D">
          <w:rPr>
            <w:rStyle w:val="Hyperlink"/>
            <w:rFonts w:eastAsia="Times New Roman" w:cs="Arial"/>
            <w:lang w:eastAsia="en-GB"/>
          </w:rPr>
          <w:t>https://www.parliament.uk/business/publications/written-questions-answers-statements/written-statement/Commons/2019-07-11/HCWS1713/</w:t>
        </w:r>
      </w:hyperlink>
      <w:r>
        <w:rPr>
          <w:rFonts w:eastAsia="Times New Roman" w:cs="Arial"/>
          <w:lang w:eastAsia="en-GB"/>
        </w:rPr>
        <w:t xml:space="preserve"> in Parliament.</w:t>
      </w:r>
    </w:p>
    <w:p w:rsidR="00B104FF" w:rsidRDefault="00B104FF" w:rsidP="00B104FF">
      <w:pPr>
        <w:shd w:val="clear" w:color="auto" w:fill="FFFFFF"/>
        <w:rPr>
          <w:rFonts w:eastAsia="Times New Roman" w:cs="Arial"/>
          <w:lang w:eastAsia="en-GB"/>
        </w:rPr>
      </w:pPr>
      <w:r w:rsidRPr="00FA11C4">
        <w:rPr>
          <w:rFonts w:eastAsia="Times New Roman" w:cs="Arial"/>
          <w:lang w:eastAsia="en-GB"/>
        </w:rPr>
        <w:t xml:space="preserve">The government still believes the most sustainable long-term solution to the tax challenges arising from digitalisation is reform of the international corporate tax rules and strongly supports G7, G20 and OECD discussions on the different proposals for reform. The government is committed to dis-applying the </w:t>
      </w:r>
      <w:r w:rsidR="0059423E">
        <w:rPr>
          <w:rFonts w:eastAsia="Times New Roman" w:cs="Arial"/>
          <w:lang w:eastAsia="en-GB"/>
        </w:rPr>
        <w:t>DST</w:t>
      </w:r>
      <w:r w:rsidRPr="00FA11C4">
        <w:rPr>
          <w:rFonts w:eastAsia="Times New Roman" w:cs="Arial"/>
          <w:lang w:eastAsia="en-GB"/>
        </w:rPr>
        <w:t xml:space="preserve"> once an appropriate international solution is in place.</w:t>
      </w:r>
    </w:p>
    <w:p w:rsidR="00B104FF" w:rsidRDefault="00B104FF" w:rsidP="00B104FF">
      <w:pPr>
        <w:shd w:val="clear" w:color="auto" w:fill="FFFFFF"/>
        <w:rPr>
          <w:rFonts w:eastAsia="Times New Roman" w:cs="Arial"/>
          <w:color w:val="0B0C0C"/>
          <w:lang w:eastAsia="en-GB"/>
        </w:rPr>
      </w:pPr>
    </w:p>
    <w:p w:rsidR="00F61700" w:rsidRDefault="00B104FF" w:rsidP="00B104FF">
      <w:pPr>
        <w:shd w:val="clear" w:color="auto" w:fill="FFFFFF"/>
        <w:rPr>
          <w:rFonts w:eastAsia="Times New Roman" w:cs="Arial"/>
          <w:color w:val="0B0C0C"/>
          <w:lang w:eastAsia="en-GB"/>
        </w:rPr>
      </w:pPr>
      <w:r w:rsidRPr="009909EC">
        <w:rPr>
          <w:rFonts w:eastAsia="Times New Roman" w:cs="Arial"/>
          <w:color w:val="0B0C0C"/>
          <w:lang w:eastAsia="en-GB"/>
        </w:rPr>
        <w:t xml:space="preserve">The announcement of the </w:t>
      </w:r>
      <w:r w:rsidR="0059423E">
        <w:rPr>
          <w:rFonts w:eastAsia="Times New Roman" w:cs="Arial"/>
          <w:color w:val="0B0C0C"/>
          <w:lang w:eastAsia="en-GB"/>
        </w:rPr>
        <w:t>DST</w:t>
      </w:r>
      <w:r w:rsidRPr="009909EC">
        <w:rPr>
          <w:rFonts w:eastAsia="Times New Roman" w:cs="Arial"/>
          <w:color w:val="0B0C0C"/>
          <w:lang w:eastAsia="en-GB"/>
        </w:rPr>
        <w:t xml:space="preserve"> in Budget 2018 was followed by a consultation which closed in February 2019.</w:t>
      </w:r>
      <w:r>
        <w:rPr>
          <w:rFonts w:eastAsia="Times New Roman" w:cs="Arial"/>
          <w:color w:val="0B0C0C"/>
          <w:lang w:eastAsia="en-GB"/>
        </w:rPr>
        <w:t xml:space="preserve"> The government is not consulting on the detail of the draft legislation.</w:t>
      </w:r>
    </w:p>
    <w:p w:rsidR="00B104FF" w:rsidRDefault="00B104FF" w:rsidP="00B104FF">
      <w:pPr>
        <w:shd w:val="clear" w:color="auto" w:fill="FFFFFF"/>
        <w:rPr>
          <w:rFonts w:eastAsia="Times New Roman" w:cs="Arial"/>
          <w:color w:val="0B0C0C"/>
          <w:lang w:eastAsia="en-GB"/>
        </w:rPr>
      </w:pPr>
      <w:r>
        <w:rPr>
          <w:rFonts w:eastAsia="Times New Roman" w:cs="Arial"/>
          <w:color w:val="0B0C0C"/>
          <w:lang w:eastAsia="en-GB"/>
        </w:rPr>
        <w:t xml:space="preserve">Look out for the guidance that, according to the Treasury, </w:t>
      </w:r>
      <w:r w:rsidRPr="008505AB">
        <w:rPr>
          <w:rFonts w:eastAsia="Times New Roman" w:cs="Arial"/>
          <w:color w:val="0B0C0C"/>
          <w:lang w:eastAsia="en-GB"/>
        </w:rPr>
        <w:t>will be published by April 2020 to advise of and support these changes.</w:t>
      </w:r>
      <w:r>
        <w:rPr>
          <w:rFonts w:eastAsia="Times New Roman" w:cs="Arial"/>
          <w:color w:val="0B0C0C"/>
          <w:lang w:eastAsia="en-GB"/>
        </w:rPr>
        <w:t xml:space="preserve"> The purpose of this article is to give you some idea of what to expect in the meantime.</w:t>
      </w:r>
    </w:p>
    <w:p w:rsidR="00B104FF" w:rsidRDefault="00B104FF" w:rsidP="00B104FF">
      <w:pPr>
        <w:shd w:val="clear" w:color="auto" w:fill="FFFFFF"/>
        <w:rPr>
          <w:rFonts w:eastAsia="Times New Roman" w:cs="Arial"/>
          <w:color w:val="0B0C0C"/>
          <w:lang w:eastAsia="en-GB"/>
        </w:rPr>
      </w:pPr>
    </w:p>
    <w:p w:rsidR="00B104FF" w:rsidRPr="001B60E0" w:rsidRDefault="00B104FF" w:rsidP="00B104FF">
      <w:pPr>
        <w:shd w:val="clear" w:color="auto" w:fill="FFFFFF"/>
        <w:rPr>
          <w:rFonts w:eastAsia="Times New Roman" w:cs="Arial"/>
          <w:color w:val="0B0C0C"/>
          <w:lang w:eastAsia="en-GB"/>
        </w:rPr>
      </w:pPr>
    </w:p>
    <w:p w:rsidR="00B104FF" w:rsidRPr="00FA11C4" w:rsidRDefault="00B104FF" w:rsidP="00B104FF">
      <w:pPr>
        <w:shd w:val="clear" w:color="auto" w:fill="FFFFFF"/>
        <w:rPr>
          <w:rFonts w:eastAsia="Times New Roman" w:cs="Arial"/>
          <w:b/>
          <w:lang w:eastAsia="en-GB"/>
        </w:rPr>
      </w:pPr>
      <w:r w:rsidRPr="00FA11C4">
        <w:rPr>
          <w:rFonts w:eastAsia="Times New Roman" w:cs="Arial"/>
          <w:b/>
          <w:lang w:eastAsia="en-GB"/>
        </w:rPr>
        <w:t>Who will be affected?</w:t>
      </w:r>
    </w:p>
    <w:p w:rsidR="00B104FF" w:rsidRDefault="00B104FF" w:rsidP="00B104FF">
      <w:pPr>
        <w:shd w:val="clear" w:color="auto" w:fill="FFFFFF"/>
        <w:rPr>
          <w:rFonts w:eastAsia="Times New Roman" w:cs="Arial"/>
          <w:lang w:eastAsia="en-GB"/>
        </w:rPr>
      </w:pPr>
    </w:p>
    <w:p w:rsidR="00B104FF" w:rsidRPr="00FA11C4" w:rsidRDefault="00B104FF" w:rsidP="00B104FF">
      <w:pPr>
        <w:shd w:val="clear" w:color="auto" w:fill="FFFFFF"/>
        <w:rPr>
          <w:rFonts w:eastAsia="Times New Roman" w:cs="Arial"/>
          <w:lang w:eastAsia="en-GB"/>
        </w:rPr>
      </w:pPr>
      <w:r w:rsidRPr="00FA11C4">
        <w:rPr>
          <w:rFonts w:eastAsia="Times New Roman" w:cs="Arial"/>
          <w:lang w:eastAsia="en-GB"/>
        </w:rPr>
        <w:t>The businesses that will be affected will be “large” multi-national enterprises with revenue derived from providing a social media platform, a search engine or an online marketplace (‘in scope activities’) to UK users.</w:t>
      </w:r>
    </w:p>
    <w:p w:rsidR="00B104FF" w:rsidRPr="00FA11C4" w:rsidRDefault="00B104FF" w:rsidP="00B104FF">
      <w:pPr>
        <w:shd w:val="clear" w:color="auto" w:fill="FFFFFF"/>
        <w:spacing w:before="300" w:after="300"/>
        <w:rPr>
          <w:rFonts w:eastAsia="Times New Roman" w:cs="Arial"/>
          <w:lang w:eastAsia="en-GB"/>
        </w:rPr>
      </w:pPr>
      <w:r w:rsidRPr="00FA11C4">
        <w:rPr>
          <w:rFonts w:eastAsia="Times New Roman" w:cs="Arial"/>
          <w:lang w:eastAsia="en-GB"/>
        </w:rPr>
        <w:t>According to the draft legislation “large” multi-national enterprises are those above the “threshold conditions” which are:</w:t>
      </w:r>
    </w:p>
    <w:tbl>
      <w:tblPr>
        <w:tblStyle w:val="TableGrid"/>
        <w:tblW w:w="0" w:type="auto"/>
        <w:shd w:val="clear" w:color="auto" w:fill="FFFFFF" w:themeFill="background1"/>
        <w:tblLook w:val="04A0" w:firstRow="1" w:lastRow="0" w:firstColumn="1" w:lastColumn="0" w:noHBand="0" w:noVBand="1"/>
      </w:tblPr>
      <w:tblGrid>
        <w:gridCol w:w="9016"/>
      </w:tblGrid>
      <w:tr w:rsidR="008505AB" w:rsidRPr="00FA11C4" w:rsidTr="008505AB">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FFFFFF" w:themeFill="background1"/>
          </w:tcPr>
          <w:p w:rsidR="008505AB" w:rsidRPr="008505AB" w:rsidRDefault="008505AB" w:rsidP="00876D0D">
            <w:pPr>
              <w:shd w:val="clear" w:color="auto" w:fill="FFFFFF"/>
              <w:spacing w:before="300" w:after="300"/>
              <w:rPr>
                <w:rFonts w:cs="Arial"/>
              </w:rPr>
            </w:pPr>
            <w:r w:rsidRPr="008505AB">
              <w:rPr>
                <w:rFonts w:cs="Arial"/>
              </w:rPr>
              <w:t xml:space="preserve">Extract from the </w:t>
            </w:r>
            <w:r>
              <w:rPr>
                <w:rFonts w:cs="Arial"/>
              </w:rPr>
              <w:t xml:space="preserve">draft </w:t>
            </w:r>
            <w:r w:rsidRPr="008505AB">
              <w:rPr>
                <w:rFonts w:cs="Arial"/>
              </w:rPr>
              <w:t>legislation</w:t>
            </w:r>
          </w:p>
        </w:tc>
      </w:tr>
      <w:tr w:rsidR="00B104FF" w:rsidRPr="00FA11C4" w:rsidTr="008505AB">
        <w:tc>
          <w:tcPr>
            <w:tcW w:w="9016" w:type="dxa"/>
          </w:tcPr>
          <w:p w:rsidR="00B104FF" w:rsidRPr="00203341" w:rsidRDefault="00B104FF" w:rsidP="00876D0D">
            <w:pPr>
              <w:shd w:val="clear" w:color="auto" w:fill="FFFFFF"/>
              <w:spacing w:before="300" w:after="300"/>
              <w:rPr>
                <w:rFonts w:cs="Arial"/>
                <w:i/>
              </w:rPr>
            </w:pPr>
            <w:r w:rsidRPr="00203341">
              <w:rPr>
                <w:rFonts w:cs="Arial"/>
                <w:i/>
              </w:rPr>
              <w:t xml:space="preserve">(1) For the purposes of this Part “the threshold conditions”, in relation to a group, for an accounting period are— </w:t>
            </w:r>
          </w:p>
          <w:p w:rsidR="00B104FF" w:rsidRPr="00203341" w:rsidRDefault="00B104FF" w:rsidP="00876D0D">
            <w:pPr>
              <w:shd w:val="clear" w:color="auto" w:fill="FFFFFF"/>
              <w:spacing w:before="300" w:after="300"/>
              <w:ind w:left="459"/>
              <w:rPr>
                <w:rFonts w:cs="Arial"/>
                <w:i/>
              </w:rPr>
            </w:pPr>
            <w:r w:rsidRPr="00203341">
              <w:rPr>
                <w:rFonts w:cs="Arial"/>
                <w:i/>
              </w:rPr>
              <w:t>(a) that the total amount of digital services revenues arising in that period to members of the group exceeds £500million, and</w:t>
            </w:r>
          </w:p>
          <w:p w:rsidR="00B104FF" w:rsidRPr="00FA11C4" w:rsidRDefault="00B104FF" w:rsidP="00876D0D">
            <w:pPr>
              <w:shd w:val="clear" w:color="auto" w:fill="FFFFFF"/>
              <w:spacing w:before="300" w:after="300"/>
              <w:ind w:left="459"/>
              <w:rPr>
                <w:rFonts w:eastAsia="Times New Roman" w:cs="Arial"/>
                <w:lang w:eastAsia="en-GB"/>
              </w:rPr>
            </w:pPr>
            <w:r w:rsidRPr="00203341">
              <w:rPr>
                <w:rFonts w:cs="Arial"/>
                <w:i/>
              </w:rPr>
              <w:t>(b) that the total amount of UK digital services revenues arising in that period to members of the group exceeds £25million.</w:t>
            </w:r>
          </w:p>
        </w:tc>
      </w:tr>
    </w:tbl>
    <w:p w:rsidR="008505AB" w:rsidRDefault="008505AB" w:rsidP="008505AB">
      <w:pPr>
        <w:shd w:val="clear" w:color="auto" w:fill="FFFFFF"/>
        <w:rPr>
          <w:rFonts w:eastAsia="Times New Roman" w:cs="Arial"/>
          <w:lang w:eastAsia="en-GB"/>
        </w:rPr>
      </w:pPr>
    </w:p>
    <w:p w:rsidR="00B104FF" w:rsidRDefault="00B104FF" w:rsidP="008505AB">
      <w:pPr>
        <w:shd w:val="clear" w:color="auto" w:fill="FFFFFF"/>
        <w:rPr>
          <w:rFonts w:eastAsia="Times New Roman" w:cs="Arial"/>
          <w:lang w:eastAsia="en-GB"/>
        </w:rPr>
      </w:pPr>
      <w:r w:rsidRPr="00FA11C4">
        <w:rPr>
          <w:rFonts w:eastAsia="Times New Roman" w:cs="Arial"/>
          <w:lang w:eastAsia="en-GB"/>
        </w:rPr>
        <w:t>The draft legislation includes an anti-avoidance measure if the accounting period is shortened then the amounts mention in (1)(a) and (b) are proportionately reduced.</w:t>
      </w:r>
    </w:p>
    <w:p w:rsidR="008505AB" w:rsidRDefault="008505AB" w:rsidP="008505AB">
      <w:pPr>
        <w:shd w:val="clear" w:color="auto" w:fill="FFFFFF"/>
        <w:rPr>
          <w:rFonts w:eastAsia="Times New Roman" w:cs="Arial"/>
          <w:b/>
          <w:lang w:eastAsia="en-GB"/>
        </w:rPr>
      </w:pPr>
    </w:p>
    <w:p w:rsidR="008505AB" w:rsidRDefault="008505AB" w:rsidP="008505AB">
      <w:pPr>
        <w:shd w:val="clear" w:color="auto" w:fill="FFFFFF"/>
        <w:rPr>
          <w:rFonts w:eastAsia="Times New Roman" w:cs="Arial"/>
          <w:b/>
          <w:lang w:eastAsia="en-GB"/>
        </w:rPr>
      </w:pPr>
    </w:p>
    <w:p w:rsidR="00B104FF" w:rsidRPr="00FA11C4" w:rsidRDefault="00B104FF" w:rsidP="008505AB">
      <w:pPr>
        <w:shd w:val="clear" w:color="auto" w:fill="FFFFFF"/>
        <w:rPr>
          <w:rFonts w:eastAsia="Times New Roman" w:cs="Arial"/>
          <w:b/>
          <w:lang w:eastAsia="en-GB"/>
        </w:rPr>
      </w:pPr>
      <w:r w:rsidRPr="00FA11C4">
        <w:rPr>
          <w:rFonts w:eastAsia="Times New Roman" w:cs="Arial"/>
          <w:b/>
          <w:lang w:eastAsia="en-GB"/>
        </w:rPr>
        <w:t>What is “UK digital services revenues”?</w:t>
      </w:r>
    </w:p>
    <w:p w:rsidR="008505AB" w:rsidRDefault="008505AB" w:rsidP="008505AB">
      <w:pPr>
        <w:shd w:val="clear" w:color="auto" w:fill="FFFFFF"/>
        <w:rPr>
          <w:rFonts w:eastAsia="Times New Roman" w:cs="Arial"/>
          <w:lang w:eastAsia="en-GB"/>
        </w:rPr>
      </w:pPr>
    </w:p>
    <w:p w:rsidR="00B104FF" w:rsidRDefault="00B104FF" w:rsidP="008505AB">
      <w:pPr>
        <w:shd w:val="clear" w:color="auto" w:fill="FFFFFF"/>
        <w:rPr>
          <w:rFonts w:eastAsia="Times New Roman" w:cs="Arial"/>
          <w:lang w:eastAsia="en-GB"/>
        </w:rPr>
      </w:pPr>
      <w:r w:rsidRPr="00FA11C4">
        <w:rPr>
          <w:rFonts w:eastAsia="Times New Roman" w:cs="Arial"/>
          <w:lang w:eastAsia="en-GB"/>
        </w:rPr>
        <w:t>This is a group’s revenue for that period that is attributable to UK users</w:t>
      </w:r>
      <w:r>
        <w:rPr>
          <w:rFonts w:eastAsia="Times New Roman" w:cs="Arial"/>
          <w:lang w:eastAsia="en-GB"/>
        </w:rPr>
        <w:t xml:space="preserve">. A </w:t>
      </w:r>
      <w:r w:rsidRPr="00320A71">
        <w:rPr>
          <w:rFonts w:eastAsia="Times New Roman" w:cs="Arial"/>
          <w:lang w:eastAsia="en-GB"/>
        </w:rPr>
        <w:t>“UK user” means any person who in the case of an individual, is normally in the United Kingdom</w:t>
      </w:r>
      <w:r>
        <w:rPr>
          <w:rFonts w:eastAsia="Times New Roman" w:cs="Arial"/>
          <w:lang w:eastAsia="en-GB"/>
        </w:rPr>
        <w:t xml:space="preserve"> and </w:t>
      </w:r>
      <w:r w:rsidRPr="00320A71">
        <w:rPr>
          <w:rFonts w:eastAsia="Times New Roman" w:cs="Arial"/>
          <w:lang w:eastAsia="en-GB"/>
        </w:rPr>
        <w:t>in any other case</w:t>
      </w:r>
      <w:r>
        <w:rPr>
          <w:rFonts w:eastAsia="Times New Roman" w:cs="Arial"/>
          <w:lang w:eastAsia="en-GB"/>
        </w:rPr>
        <w:t xml:space="preserve"> (i.e.</w:t>
      </w:r>
      <w:r w:rsidR="00BE4DA0">
        <w:rPr>
          <w:rFonts w:eastAsia="Times New Roman" w:cs="Arial"/>
          <w:lang w:eastAsia="en-GB"/>
        </w:rPr>
        <w:t> </w:t>
      </w:r>
      <w:r>
        <w:rPr>
          <w:rFonts w:eastAsia="Times New Roman" w:cs="Arial"/>
          <w:lang w:eastAsia="en-GB"/>
        </w:rPr>
        <w:t>in law, a limited company is a person)</w:t>
      </w:r>
      <w:r w:rsidRPr="00320A71">
        <w:rPr>
          <w:rFonts w:eastAsia="Times New Roman" w:cs="Arial"/>
          <w:lang w:eastAsia="en-GB"/>
        </w:rPr>
        <w:t xml:space="preserve"> is established in the United Kingdom.</w:t>
      </w:r>
    </w:p>
    <w:p w:rsidR="00B104FF" w:rsidRDefault="00B104FF" w:rsidP="00B104FF">
      <w:pPr>
        <w:shd w:val="clear" w:color="auto" w:fill="FFFFFF"/>
        <w:rPr>
          <w:rFonts w:eastAsia="Times New Roman" w:cs="Arial"/>
          <w:lang w:eastAsia="en-GB"/>
        </w:rPr>
      </w:pPr>
    </w:p>
    <w:p w:rsidR="00B104FF" w:rsidRPr="00FA11C4" w:rsidRDefault="00B104FF" w:rsidP="00B104FF">
      <w:pPr>
        <w:shd w:val="clear" w:color="auto" w:fill="FFFFFF"/>
        <w:rPr>
          <w:rFonts w:eastAsia="Times New Roman" w:cs="Arial"/>
          <w:lang w:eastAsia="en-GB"/>
        </w:rPr>
      </w:pPr>
      <w:r>
        <w:rPr>
          <w:rFonts w:eastAsia="Times New Roman" w:cs="Arial"/>
          <w:lang w:eastAsia="en-GB"/>
        </w:rPr>
        <w:t>T</w:t>
      </w:r>
      <w:r w:rsidRPr="00FA11C4">
        <w:rPr>
          <w:rFonts w:eastAsia="Times New Roman" w:cs="Arial"/>
          <w:lang w:eastAsia="en-GB"/>
        </w:rPr>
        <w:t>he “digital services revenues” are “</w:t>
      </w:r>
      <w:r w:rsidRPr="00FA11C4">
        <w:rPr>
          <w:rFonts w:eastAsia="Times New Roman" w:cs="Arial"/>
          <w:i/>
          <w:lang w:eastAsia="en-GB"/>
        </w:rPr>
        <w:t>the total amount of revenues arising to members of the group in that period in connection with any digital services activity of any member of the group</w:t>
      </w:r>
      <w:r w:rsidRPr="00FA11C4">
        <w:rPr>
          <w:rFonts w:eastAsia="Times New Roman" w:cs="Arial"/>
          <w:lang w:eastAsia="en-GB"/>
        </w:rPr>
        <w:t>”.</w:t>
      </w:r>
    </w:p>
    <w:p w:rsidR="00B104FF" w:rsidRPr="00FA11C4" w:rsidRDefault="00B104FF" w:rsidP="00B104FF">
      <w:pPr>
        <w:shd w:val="clear" w:color="auto" w:fill="FFFFFF"/>
        <w:rPr>
          <w:rFonts w:eastAsia="Times New Roman" w:cs="Arial"/>
          <w:lang w:eastAsia="en-GB"/>
        </w:rPr>
      </w:pPr>
    </w:p>
    <w:p w:rsidR="00B104FF" w:rsidRPr="00FA11C4" w:rsidRDefault="00B104FF" w:rsidP="00B104FF">
      <w:pPr>
        <w:shd w:val="clear" w:color="auto" w:fill="FFFFFF"/>
        <w:rPr>
          <w:rFonts w:eastAsia="Times New Roman" w:cs="Arial"/>
          <w:lang w:eastAsia="en-GB"/>
        </w:rPr>
      </w:pPr>
      <w:r w:rsidRPr="00FA11C4">
        <w:rPr>
          <w:rFonts w:eastAsia="Times New Roman" w:cs="Arial"/>
          <w:lang w:eastAsia="en-GB"/>
        </w:rPr>
        <w:t>The legislation refers to “Digital services activity” as providing:</w:t>
      </w:r>
    </w:p>
    <w:p w:rsidR="00B104FF" w:rsidRPr="00FA11C4" w:rsidRDefault="00B104FF" w:rsidP="00B104FF">
      <w:pPr>
        <w:pStyle w:val="ListParagraph"/>
        <w:numPr>
          <w:ilvl w:val="0"/>
          <w:numId w:val="9"/>
        </w:numPr>
        <w:shd w:val="clear" w:color="auto" w:fill="FFFFFF"/>
        <w:spacing w:after="0" w:line="240" w:lineRule="auto"/>
        <w:rPr>
          <w:rFonts w:ascii="Arial" w:eastAsia="Times New Roman" w:hAnsi="Arial" w:cs="Arial"/>
          <w:sz w:val="20"/>
          <w:szCs w:val="20"/>
          <w:lang w:eastAsia="en-GB"/>
        </w:rPr>
      </w:pPr>
      <w:r w:rsidRPr="00FA11C4">
        <w:rPr>
          <w:rFonts w:ascii="Arial" w:eastAsia="Times New Roman" w:hAnsi="Arial" w:cs="Arial"/>
          <w:sz w:val="20"/>
          <w:szCs w:val="20"/>
          <w:lang w:eastAsia="en-GB"/>
        </w:rPr>
        <w:t>a social media platform,</w:t>
      </w:r>
      <w:r>
        <w:rPr>
          <w:rFonts w:ascii="Arial" w:eastAsia="Times New Roman" w:hAnsi="Arial" w:cs="Arial"/>
          <w:sz w:val="20"/>
          <w:szCs w:val="20"/>
          <w:lang w:eastAsia="en-GB"/>
        </w:rPr>
        <w:t xml:space="preserve"> which means an online platform where the main purpose is to promote interaction between users and enable content to be shared  </w:t>
      </w:r>
    </w:p>
    <w:p w:rsidR="00B104FF" w:rsidRPr="00FA11C4" w:rsidRDefault="00B104FF" w:rsidP="00B104FF">
      <w:pPr>
        <w:pStyle w:val="ListParagraph"/>
        <w:numPr>
          <w:ilvl w:val="0"/>
          <w:numId w:val="9"/>
        </w:numPr>
        <w:shd w:val="clear" w:color="auto" w:fill="FFFFFF"/>
        <w:spacing w:after="0" w:line="240" w:lineRule="auto"/>
        <w:rPr>
          <w:rFonts w:ascii="Arial" w:eastAsia="Times New Roman" w:hAnsi="Arial" w:cs="Arial"/>
          <w:sz w:val="20"/>
          <w:szCs w:val="20"/>
          <w:lang w:eastAsia="en-GB"/>
        </w:rPr>
      </w:pPr>
      <w:r w:rsidRPr="00FA11C4">
        <w:rPr>
          <w:rFonts w:ascii="Arial" w:eastAsia="Times New Roman" w:hAnsi="Arial" w:cs="Arial"/>
          <w:sz w:val="20"/>
          <w:szCs w:val="20"/>
          <w:lang w:eastAsia="en-GB"/>
        </w:rPr>
        <w:t>an internet search engine,</w:t>
      </w:r>
      <w:r>
        <w:rPr>
          <w:rFonts w:ascii="Arial" w:eastAsia="Times New Roman" w:hAnsi="Arial" w:cs="Arial"/>
          <w:sz w:val="20"/>
          <w:szCs w:val="20"/>
          <w:lang w:eastAsia="en-GB"/>
        </w:rPr>
        <w:t xml:space="preserve"> which the draft legislation does not provide a meaning for</w:t>
      </w:r>
      <w:r w:rsidR="0059423E">
        <w:rPr>
          <w:rFonts w:ascii="Arial" w:eastAsia="Times New Roman" w:hAnsi="Arial" w:cs="Arial"/>
          <w:sz w:val="20"/>
          <w:szCs w:val="20"/>
          <w:lang w:eastAsia="en-GB"/>
        </w:rPr>
        <w:t>,</w:t>
      </w:r>
      <w:r>
        <w:rPr>
          <w:rFonts w:ascii="Arial" w:eastAsia="Times New Roman" w:hAnsi="Arial" w:cs="Arial"/>
          <w:sz w:val="20"/>
          <w:szCs w:val="20"/>
          <w:lang w:eastAsia="en-GB"/>
        </w:rPr>
        <w:t xml:space="preserve"> as the term is understood</w:t>
      </w:r>
    </w:p>
    <w:p w:rsidR="00B104FF" w:rsidRPr="00FA11C4" w:rsidRDefault="00B104FF" w:rsidP="00B104FF">
      <w:pPr>
        <w:pStyle w:val="ListParagraph"/>
        <w:numPr>
          <w:ilvl w:val="0"/>
          <w:numId w:val="9"/>
        </w:numPr>
        <w:shd w:val="clear" w:color="auto" w:fill="FFFFFF"/>
        <w:spacing w:after="0" w:line="240" w:lineRule="auto"/>
        <w:rPr>
          <w:rFonts w:ascii="Arial" w:eastAsia="Times New Roman" w:hAnsi="Arial" w:cs="Arial"/>
          <w:sz w:val="20"/>
          <w:szCs w:val="20"/>
          <w:lang w:eastAsia="en-GB"/>
        </w:rPr>
      </w:pPr>
      <w:r w:rsidRPr="00FA11C4">
        <w:rPr>
          <w:rFonts w:ascii="Arial" w:eastAsia="Times New Roman" w:hAnsi="Arial" w:cs="Arial"/>
          <w:sz w:val="20"/>
          <w:szCs w:val="20"/>
          <w:lang w:eastAsia="en-GB"/>
        </w:rPr>
        <w:t>an online marketplace</w:t>
      </w:r>
      <w:r>
        <w:rPr>
          <w:rFonts w:ascii="Arial" w:eastAsia="Times New Roman" w:hAnsi="Arial" w:cs="Arial"/>
          <w:sz w:val="20"/>
          <w:szCs w:val="20"/>
          <w:lang w:eastAsia="en-GB"/>
        </w:rPr>
        <w:t>, which means an online platform where the main purpose is to facilitate the sale by users of particular things to other users. The draft legislation specifically excludes ‘online financial marketplaces</w:t>
      </w:r>
      <w:r w:rsidR="0059423E">
        <w:rPr>
          <w:rFonts w:ascii="Arial" w:eastAsia="Times New Roman" w:hAnsi="Arial" w:cs="Arial"/>
          <w:sz w:val="20"/>
          <w:szCs w:val="20"/>
          <w:lang w:eastAsia="en-GB"/>
        </w:rPr>
        <w:t>’</w:t>
      </w:r>
      <w:r>
        <w:rPr>
          <w:rFonts w:ascii="Arial" w:eastAsia="Times New Roman" w:hAnsi="Arial" w:cs="Arial"/>
          <w:sz w:val="20"/>
          <w:szCs w:val="20"/>
          <w:lang w:eastAsia="en-GB"/>
        </w:rPr>
        <w:t xml:space="preserve"> (e.g. an authorised person within the meaning of the Financial Services and Markets Act 2000).</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If the group’s revenues exceed these thresholds, its revenues derived from UK users will be taxed at a rate of 2%. There is an allowance of £25m</w:t>
      </w:r>
      <w:r w:rsidR="0059423E">
        <w:rPr>
          <w:rFonts w:eastAsia="Times New Roman" w:cs="Arial"/>
          <w:color w:val="0B0C0C"/>
          <w:lang w:eastAsia="en-GB"/>
        </w:rPr>
        <w:t>illion</w:t>
      </w:r>
      <w:r w:rsidRPr="009909EC">
        <w:rPr>
          <w:rFonts w:eastAsia="Times New Roman" w:cs="Arial"/>
          <w:color w:val="0B0C0C"/>
          <w:lang w:eastAsia="en-GB"/>
        </w:rPr>
        <w:t>, which means a group’s first £25m</w:t>
      </w:r>
      <w:r w:rsidR="0059423E">
        <w:rPr>
          <w:rFonts w:eastAsia="Times New Roman" w:cs="Arial"/>
          <w:color w:val="0B0C0C"/>
          <w:lang w:eastAsia="en-GB"/>
        </w:rPr>
        <w:t>illion</w:t>
      </w:r>
      <w:r w:rsidRPr="009909EC">
        <w:rPr>
          <w:rFonts w:eastAsia="Times New Roman" w:cs="Arial"/>
          <w:color w:val="0B0C0C"/>
          <w:lang w:eastAsia="en-GB"/>
        </w:rPr>
        <w:t xml:space="preserve"> of revenues derived from UK users will not be subject to D</w:t>
      </w:r>
      <w:r w:rsidR="0059423E">
        <w:rPr>
          <w:rFonts w:eastAsia="Times New Roman" w:cs="Arial"/>
          <w:color w:val="0B0C0C"/>
          <w:lang w:eastAsia="en-GB"/>
        </w:rPr>
        <w:t>ST</w:t>
      </w:r>
      <w:r w:rsidRPr="009909EC">
        <w:rPr>
          <w:rFonts w:eastAsia="Times New Roman" w:cs="Arial"/>
          <w:color w:val="0B0C0C"/>
          <w:lang w:eastAsia="en-GB"/>
        </w:rPr>
        <w:t>.</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lastRenderedPageBreak/>
        <w:t>The provision of a social media platform, internet search engine or online marketplace by a group includes the carrying on of any associated online advertising business. An associated online advertising business is a business operated on an online platform that facilitates the placing of online advertising, and derives significant benefit from its connection with the social media platform, search engine or online marketplace. There is an exemption from the online marketplace definition for financial and payment services providers.</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The revenues from the business activity will include any revenue earned by the group which is connected to the business activity, irrespective of how the business monetises the platform. If revenues are attributable to the business activity and another activity, the business will need to apportion the revenue to each activity on a just and reasonable basis.</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Revenues are derived from UK users if the revenue arises by virtue of a UK user using the platform. However, advertising revenues are derived from UK users when the advertisement is intended to be viewed by a UK user.</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A UK user is a user that is normally located in the UK.</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Where one of the parties to a transaction on an online marketplace is a UK user, all the revenues from that transaction will be treated as derived from UK users. This will also be the case when the transaction involves land or buildings in the UK. However, the revenue charged will be reduced to 50% of the revenues from the transaction when the other user in respect of the transaction is normally located in a country that operates a similar tax to the D</w:t>
      </w:r>
      <w:r w:rsidR="0059423E">
        <w:rPr>
          <w:rFonts w:eastAsia="Times New Roman" w:cs="Arial"/>
          <w:color w:val="0B0C0C"/>
          <w:lang w:eastAsia="en-GB"/>
        </w:rPr>
        <w:t>ST</w:t>
      </w:r>
      <w:r w:rsidRPr="009909EC">
        <w:rPr>
          <w:rFonts w:eastAsia="Times New Roman" w:cs="Arial"/>
          <w:color w:val="0B0C0C"/>
          <w:lang w:eastAsia="en-GB"/>
        </w:rPr>
        <w:t>.</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Businesses will be able to elect to calculate the D</w:t>
      </w:r>
      <w:r w:rsidR="0059423E">
        <w:rPr>
          <w:rFonts w:eastAsia="Times New Roman" w:cs="Arial"/>
          <w:color w:val="0B0C0C"/>
          <w:lang w:eastAsia="en-GB"/>
        </w:rPr>
        <w:t>ST</w:t>
      </w:r>
      <w:r w:rsidRPr="009909EC">
        <w:rPr>
          <w:rFonts w:eastAsia="Times New Roman" w:cs="Arial"/>
          <w:color w:val="0B0C0C"/>
          <w:lang w:eastAsia="en-GB"/>
        </w:rPr>
        <w:t xml:space="preserve"> under an alternative calculation under the ‘safe harbour’. This is intended to ensure that the tax does not have a disproportionate effect on business sustainability in cases where a business has a low operating margin from providing in-scope activities to UK users</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The total D</w:t>
      </w:r>
      <w:r w:rsidR="0059423E">
        <w:rPr>
          <w:rFonts w:eastAsia="Times New Roman" w:cs="Arial"/>
          <w:color w:val="0B0C0C"/>
          <w:lang w:eastAsia="en-GB"/>
        </w:rPr>
        <w:t>ST</w:t>
      </w:r>
      <w:r w:rsidRPr="009909EC">
        <w:rPr>
          <w:rFonts w:eastAsia="Times New Roman" w:cs="Arial"/>
          <w:color w:val="0B0C0C"/>
          <w:lang w:eastAsia="en-GB"/>
        </w:rPr>
        <w:t xml:space="preserve"> liability will be calculated at the group level but the tax will be charged on the individual entities in the group that realise the revenues that contribute to this total. The group consists of all entities which are included in the group consolidated accounts, provided these are prepared under an acceptable accounting standard. Revenues will consequently be counted towards the thresholds even if they are recognised in entities which do not have a UK taxable presence for corporation tax purposes.</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 xml:space="preserve">A single entity in the group will be responsible for reporting the </w:t>
      </w:r>
      <w:r w:rsidR="0059423E">
        <w:rPr>
          <w:rFonts w:eastAsia="Times New Roman" w:cs="Arial"/>
          <w:color w:val="0B0C0C"/>
          <w:lang w:eastAsia="en-GB"/>
        </w:rPr>
        <w:t>DST</w:t>
      </w:r>
      <w:r w:rsidRPr="009909EC">
        <w:rPr>
          <w:rFonts w:eastAsia="Times New Roman" w:cs="Arial"/>
          <w:color w:val="0B0C0C"/>
          <w:lang w:eastAsia="en-GB"/>
        </w:rPr>
        <w:t xml:space="preserve"> Tax to HMRC. Groups can nominate an entity to fulfil these responsibilities. Otherwise, the ultimate parent of the group will be responsible.</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 xml:space="preserve">The </w:t>
      </w:r>
      <w:r w:rsidR="0059423E">
        <w:rPr>
          <w:rFonts w:eastAsia="Times New Roman" w:cs="Arial"/>
          <w:color w:val="0B0C0C"/>
          <w:lang w:eastAsia="en-GB"/>
        </w:rPr>
        <w:t>DST</w:t>
      </w:r>
      <w:r w:rsidRPr="009909EC">
        <w:rPr>
          <w:rFonts w:eastAsia="Times New Roman" w:cs="Arial"/>
          <w:color w:val="0B0C0C"/>
          <w:lang w:eastAsia="en-GB"/>
        </w:rPr>
        <w:t xml:space="preserve"> will be payable and reportable on an annual basis.</w:t>
      </w:r>
    </w:p>
    <w:p w:rsidR="00B104FF" w:rsidRDefault="00B104FF" w:rsidP="00B104FF">
      <w:pPr>
        <w:shd w:val="clear" w:color="auto" w:fill="FFFFFF"/>
        <w:rPr>
          <w:rFonts w:eastAsia="Times New Roman" w:cs="Arial"/>
          <w:b/>
          <w:lang w:eastAsia="en-GB"/>
        </w:rPr>
      </w:pPr>
    </w:p>
    <w:p w:rsidR="00B104FF" w:rsidRPr="00FA11C4" w:rsidRDefault="00B104FF" w:rsidP="00B104FF">
      <w:pPr>
        <w:shd w:val="clear" w:color="auto" w:fill="FFFFFF"/>
        <w:rPr>
          <w:rFonts w:eastAsia="Times New Roman" w:cs="Arial"/>
          <w:b/>
          <w:lang w:eastAsia="en-GB"/>
        </w:rPr>
      </w:pPr>
      <w:r w:rsidRPr="00FA11C4">
        <w:rPr>
          <w:rFonts w:eastAsia="Times New Roman" w:cs="Arial"/>
          <w:b/>
          <w:lang w:eastAsia="en-GB"/>
        </w:rPr>
        <w:t>How is it calculated?</w:t>
      </w:r>
    </w:p>
    <w:p w:rsidR="00B104FF" w:rsidRDefault="00B104FF" w:rsidP="00B104FF">
      <w:pPr>
        <w:shd w:val="clear" w:color="auto" w:fill="FFFFFF"/>
        <w:rPr>
          <w:rFonts w:eastAsia="Times New Roman" w:cs="Arial"/>
          <w:lang w:eastAsia="en-GB"/>
        </w:rPr>
      </w:pPr>
    </w:p>
    <w:p w:rsidR="00B104FF" w:rsidRDefault="00B104FF" w:rsidP="00B104FF">
      <w:pPr>
        <w:shd w:val="clear" w:color="auto" w:fill="FFFFFF"/>
        <w:rPr>
          <w:rFonts w:eastAsia="Times New Roman" w:cs="Arial"/>
          <w:lang w:eastAsia="en-GB"/>
        </w:rPr>
      </w:pPr>
      <w:r>
        <w:rPr>
          <w:rFonts w:eastAsia="Times New Roman" w:cs="Arial"/>
          <w:lang w:eastAsia="en-GB"/>
        </w:rPr>
        <w:t>There are two methods.</w:t>
      </w:r>
    </w:p>
    <w:p w:rsidR="00B104FF" w:rsidRDefault="00B104FF" w:rsidP="00B104FF">
      <w:pPr>
        <w:shd w:val="clear" w:color="auto" w:fill="FFFFFF"/>
        <w:rPr>
          <w:rFonts w:eastAsia="Times New Roman" w:cs="Arial"/>
          <w:lang w:eastAsia="en-GB"/>
        </w:rPr>
      </w:pPr>
    </w:p>
    <w:p w:rsidR="00B104FF" w:rsidRDefault="00B104FF" w:rsidP="00B104FF">
      <w:pPr>
        <w:shd w:val="clear" w:color="auto" w:fill="FFFFFF"/>
        <w:rPr>
          <w:rFonts w:eastAsia="Times New Roman" w:cs="Arial"/>
          <w:lang w:eastAsia="en-GB"/>
        </w:rPr>
      </w:pPr>
      <w:r w:rsidRPr="00FA11C4">
        <w:rPr>
          <w:rFonts w:eastAsia="Times New Roman" w:cs="Arial"/>
          <w:lang w:eastAsia="en-GB"/>
        </w:rPr>
        <w:t xml:space="preserve">The </w:t>
      </w:r>
      <w:r>
        <w:rPr>
          <w:rFonts w:eastAsia="Times New Roman" w:cs="Arial"/>
          <w:lang w:eastAsia="en-GB"/>
        </w:rPr>
        <w:t xml:space="preserve">group amount of </w:t>
      </w:r>
      <w:r w:rsidRPr="00FA11C4">
        <w:rPr>
          <w:rFonts w:eastAsia="Times New Roman" w:cs="Arial"/>
          <w:lang w:eastAsia="en-GB"/>
        </w:rPr>
        <w:t>tax is 2% of “UK digital services revenues”</w:t>
      </w:r>
      <w:r>
        <w:rPr>
          <w:rFonts w:eastAsia="Times New Roman" w:cs="Arial"/>
          <w:lang w:eastAsia="en-GB"/>
        </w:rPr>
        <w:t xml:space="preserve"> above a</w:t>
      </w:r>
      <w:r w:rsidRPr="001B60E0">
        <w:rPr>
          <w:rFonts w:eastAsia="Times New Roman" w:cs="Arial"/>
          <w:lang w:eastAsia="en-GB"/>
        </w:rPr>
        <w:t>n allowance of £25m</w:t>
      </w:r>
      <w:r w:rsidR="0059423E">
        <w:rPr>
          <w:rFonts w:eastAsia="Times New Roman" w:cs="Arial"/>
          <w:lang w:eastAsia="en-GB"/>
        </w:rPr>
        <w:t>illion</w:t>
      </w:r>
      <w:r>
        <w:rPr>
          <w:rFonts w:eastAsia="Times New Roman" w:cs="Arial"/>
          <w:lang w:eastAsia="en-GB"/>
        </w:rPr>
        <w:t xml:space="preserve">. This </w:t>
      </w:r>
      <w:r w:rsidRPr="001B60E0">
        <w:rPr>
          <w:rFonts w:eastAsia="Times New Roman" w:cs="Arial"/>
          <w:lang w:eastAsia="en-GB"/>
        </w:rPr>
        <w:t>means a group’s first £25m</w:t>
      </w:r>
      <w:r w:rsidR="0059423E">
        <w:rPr>
          <w:rFonts w:eastAsia="Times New Roman" w:cs="Arial"/>
          <w:lang w:eastAsia="en-GB"/>
        </w:rPr>
        <w:t>illion</w:t>
      </w:r>
      <w:r w:rsidRPr="001B60E0">
        <w:rPr>
          <w:rFonts w:eastAsia="Times New Roman" w:cs="Arial"/>
          <w:lang w:eastAsia="en-GB"/>
        </w:rPr>
        <w:t xml:space="preserve"> of revenues derived from UK users will not be subject to D</w:t>
      </w:r>
      <w:r>
        <w:rPr>
          <w:rFonts w:eastAsia="Times New Roman" w:cs="Arial"/>
          <w:lang w:eastAsia="en-GB"/>
        </w:rPr>
        <w:t>ST.</w:t>
      </w:r>
    </w:p>
    <w:p w:rsidR="00B104FF" w:rsidRDefault="00891FD5" w:rsidP="00B104FF">
      <w:pPr>
        <w:shd w:val="clear" w:color="auto" w:fill="FFFFFF"/>
        <w:rPr>
          <w:rFonts w:eastAsia="Times New Roman" w:cs="Arial"/>
          <w:lang w:eastAsia="en-GB"/>
        </w:rPr>
      </w:pPr>
      <w:r>
        <w:rPr>
          <w:rFonts w:eastAsia="Times New Roman" w:cs="Arial"/>
          <w:lang w:eastAsia="en-GB"/>
        </w:rPr>
        <w:t xml:space="preserve">In Example 1 below, the Worldwide </w:t>
      </w:r>
      <w:r w:rsidRPr="00EC0607">
        <w:rPr>
          <w:rFonts w:eastAsia="Times New Roman" w:cs="Arial"/>
          <w:color w:val="000000"/>
          <w:lang w:eastAsia="en-GB"/>
        </w:rPr>
        <w:t>digital services revenue</w:t>
      </w:r>
      <w:r>
        <w:rPr>
          <w:rFonts w:eastAsia="Times New Roman" w:cs="Arial"/>
          <w:color w:val="000000"/>
          <w:lang w:eastAsia="en-GB"/>
        </w:rPr>
        <w:t xml:space="preserve"> is £520million and the UK digital services revenue is £55million.</w:t>
      </w:r>
    </w:p>
    <w:p w:rsidR="00891FD5" w:rsidRDefault="00891FD5" w:rsidP="00B104FF">
      <w:pPr>
        <w:shd w:val="clear" w:color="auto" w:fill="FFFFFF"/>
        <w:rPr>
          <w:rFonts w:eastAsia="Times New Roman" w:cs="Arial"/>
          <w:lang w:eastAsia="en-GB"/>
        </w:rPr>
      </w:pPr>
    </w:p>
    <w:tbl>
      <w:tblPr>
        <w:tblW w:w="7152" w:type="dxa"/>
        <w:tblLook w:val="04A0" w:firstRow="1" w:lastRow="0" w:firstColumn="1" w:lastColumn="0" w:noHBand="0" w:noVBand="1"/>
      </w:tblPr>
      <w:tblGrid>
        <w:gridCol w:w="5954"/>
        <w:gridCol w:w="1329"/>
      </w:tblGrid>
      <w:tr w:rsidR="00B104FF" w:rsidRPr="00EC0607" w:rsidTr="00876D0D">
        <w:trPr>
          <w:trHeight w:val="264"/>
        </w:trPr>
        <w:tc>
          <w:tcPr>
            <w:tcW w:w="5954" w:type="dxa"/>
            <w:tcBorders>
              <w:top w:val="nil"/>
              <w:left w:val="nil"/>
              <w:bottom w:val="nil"/>
              <w:right w:val="nil"/>
            </w:tcBorders>
            <w:shd w:val="clear" w:color="auto" w:fill="auto"/>
            <w:noWrap/>
            <w:vAlign w:val="bottom"/>
            <w:hideMark/>
          </w:tcPr>
          <w:p w:rsidR="00B104FF" w:rsidRPr="00EC0607" w:rsidRDefault="00B104FF" w:rsidP="00876D0D">
            <w:pPr>
              <w:rPr>
                <w:rFonts w:eastAsia="Times New Roman" w:cs="Arial"/>
                <w:b/>
                <w:bCs/>
                <w:color w:val="000000"/>
                <w:lang w:eastAsia="en-GB"/>
              </w:rPr>
            </w:pPr>
            <w:r w:rsidRPr="00EC0607">
              <w:rPr>
                <w:rFonts w:eastAsia="Times New Roman" w:cs="Arial"/>
                <w:b/>
                <w:bCs/>
                <w:color w:val="000000"/>
                <w:lang w:eastAsia="en-GB"/>
              </w:rPr>
              <w:t>Example 1 - Charge to DST</w:t>
            </w:r>
          </w:p>
        </w:tc>
        <w:tc>
          <w:tcPr>
            <w:tcW w:w="1198" w:type="dxa"/>
            <w:tcBorders>
              <w:top w:val="nil"/>
              <w:left w:val="nil"/>
              <w:bottom w:val="nil"/>
              <w:right w:val="nil"/>
            </w:tcBorders>
            <w:shd w:val="clear" w:color="auto" w:fill="auto"/>
            <w:noWrap/>
            <w:vAlign w:val="bottom"/>
            <w:hideMark/>
          </w:tcPr>
          <w:p w:rsidR="00B104FF" w:rsidRPr="00EC0607" w:rsidRDefault="00B104FF" w:rsidP="00876D0D">
            <w:pPr>
              <w:rPr>
                <w:rFonts w:ascii="Times New Roman" w:eastAsia="Times New Roman" w:hAnsi="Times New Roman" w:cs="Times New Roman"/>
                <w:lang w:eastAsia="en-GB"/>
              </w:rPr>
            </w:pPr>
          </w:p>
        </w:tc>
      </w:tr>
      <w:tr w:rsidR="00B104FF" w:rsidRPr="00EC0607" w:rsidTr="00876D0D">
        <w:trPr>
          <w:trHeight w:val="264"/>
        </w:trPr>
        <w:tc>
          <w:tcPr>
            <w:tcW w:w="5954" w:type="dxa"/>
            <w:tcBorders>
              <w:top w:val="nil"/>
              <w:left w:val="nil"/>
              <w:bottom w:val="nil"/>
              <w:right w:val="nil"/>
            </w:tcBorders>
            <w:shd w:val="clear" w:color="auto" w:fill="auto"/>
            <w:noWrap/>
            <w:vAlign w:val="bottom"/>
            <w:hideMark/>
          </w:tcPr>
          <w:p w:rsidR="00B104FF" w:rsidRPr="00EC0607" w:rsidRDefault="00B104FF" w:rsidP="00876D0D">
            <w:pPr>
              <w:rPr>
                <w:rFonts w:ascii="Times New Roman" w:eastAsia="Times New Roman" w:hAnsi="Times New Roman" w:cs="Times New Roman"/>
                <w:lang w:eastAsia="en-GB"/>
              </w:rPr>
            </w:pPr>
          </w:p>
        </w:tc>
        <w:tc>
          <w:tcPr>
            <w:tcW w:w="1198" w:type="dxa"/>
            <w:tcBorders>
              <w:top w:val="nil"/>
              <w:left w:val="nil"/>
              <w:bottom w:val="nil"/>
              <w:right w:val="nil"/>
            </w:tcBorders>
            <w:shd w:val="clear" w:color="auto" w:fill="auto"/>
            <w:noWrap/>
            <w:vAlign w:val="bottom"/>
            <w:hideMark/>
          </w:tcPr>
          <w:p w:rsidR="00B104FF" w:rsidRPr="00EC0607" w:rsidRDefault="00B104FF" w:rsidP="00876D0D">
            <w:pPr>
              <w:jc w:val="center"/>
              <w:rPr>
                <w:rFonts w:eastAsia="Times New Roman" w:cs="Arial"/>
                <w:color w:val="000000"/>
                <w:lang w:eastAsia="en-GB"/>
              </w:rPr>
            </w:pPr>
            <w:r w:rsidRPr="00EC0607">
              <w:rPr>
                <w:rFonts w:eastAsia="Times New Roman" w:cs="Arial"/>
                <w:color w:val="000000"/>
                <w:lang w:eastAsia="en-GB"/>
              </w:rPr>
              <w:t>£</w:t>
            </w:r>
          </w:p>
        </w:tc>
      </w:tr>
      <w:tr w:rsidR="00B104FF" w:rsidRPr="00EC0607" w:rsidTr="00876D0D">
        <w:trPr>
          <w:trHeight w:val="264"/>
        </w:trPr>
        <w:tc>
          <w:tcPr>
            <w:tcW w:w="5954" w:type="dxa"/>
            <w:tcBorders>
              <w:top w:val="nil"/>
              <w:left w:val="nil"/>
              <w:bottom w:val="nil"/>
              <w:right w:val="nil"/>
            </w:tcBorders>
            <w:shd w:val="clear" w:color="auto" w:fill="auto"/>
            <w:noWrap/>
            <w:vAlign w:val="bottom"/>
            <w:hideMark/>
          </w:tcPr>
          <w:p w:rsidR="00B104FF" w:rsidRPr="00EC0607" w:rsidRDefault="00891FD5" w:rsidP="00876D0D">
            <w:pPr>
              <w:rPr>
                <w:rFonts w:eastAsia="Times New Roman" w:cs="Arial"/>
                <w:color w:val="000000"/>
                <w:lang w:eastAsia="en-GB"/>
              </w:rPr>
            </w:pPr>
            <w:r>
              <w:rPr>
                <w:rFonts w:eastAsia="Times New Roman" w:cs="Arial"/>
                <w:color w:val="000000"/>
                <w:lang w:eastAsia="en-GB"/>
              </w:rPr>
              <w:t>Worldwide</w:t>
            </w:r>
            <w:r w:rsidR="00B104FF" w:rsidRPr="00EC0607">
              <w:rPr>
                <w:rFonts w:eastAsia="Times New Roman" w:cs="Arial"/>
                <w:color w:val="000000"/>
                <w:lang w:eastAsia="en-GB"/>
              </w:rPr>
              <w:t xml:space="preserve"> digital services revenue</w:t>
            </w:r>
          </w:p>
        </w:tc>
        <w:tc>
          <w:tcPr>
            <w:tcW w:w="1198" w:type="dxa"/>
            <w:tcBorders>
              <w:top w:val="nil"/>
              <w:left w:val="nil"/>
              <w:bottom w:val="nil"/>
              <w:right w:val="nil"/>
            </w:tcBorders>
            <w:shd w:val="clear" w:color="auto" w:fill="auto"/>
            <w:noWrap/>
            <w:vAlign w:val="bottom"/>
            <w:hideMark/>
          </w:tcPr>
          <w:p w:rsidR="00B104FF" w:rsidRPr="00EC0607" w:rsidRDefault="00B104FF" w:rsidP="00876D0D">
            <w:pPr>
              <w:jc w:val="right"/>
              <w:rPr>
                <w:rFonts w:eastAsia="Times New Roman" w:cs="Arial"/>
                <w:color w:val="000000"/>
                <w:lang w:eastAsia="en-GB"/>
              </w:rPr>
            </w:pPr>
            <w:r w:rsidRPr="00EC0607">
              <w:rPr>
                <w:rFonts w:eastAsia="Times New Roman" w:cs="Arial"/>
                <w:color w:val="000000"/>
                <w:lang w:eastAsia="en-GB"/>
              </w:rPr>
              <w:t>520,000</w:t>
            </w:r>
            <w:r>
              <w:rPr>
                <w:rFonts w:eastAsia="Times New Roman" w:cs="Arial"/>
                <w:color w:val="000000"/>
                <w:lang w:eastAsia="en-GB"/>
              </w:rPr>
              <w:t>,000</w:t>
            </w:r>
          </w:p>
        </w:tc>
      </w:tr>
      <w:tr w:rsidR="00B104FF" w:rsidRPr="00EC0607" w:rsidTr="00876D0D">
        <w:trPr>
          <w:trHeight w:val="264"/>
        </w:trPr>
        <w:tc>
          <w:tcPr>
            <w:tcW w:w="5954" w:type="dxa"/>
            <w:tcBorders>
              <w:top w:val="nil"/>
              <w:left w:val="nil"/>
              <w:bottom w:val="nil"/>
              <w:right w:val="nil"/>
            </w:tcBorders>
            <w:shd w:val="clear" w:color="auto" w:fill="auto"/>
            <w:noWrap/>
            <w:vAlign w:val="bottom"/>
            <w:hideMark/>
          </w:tcPr>
          <w:p w:rsidR="00B104FF" w:rsidRPr="00EC0607" w:rsidRDefault="00B104FF" w:rsidP="00876D0D">
            <w:pPr>
              <w:rPr>
                <w:rFonts w:ascii="Times New Roman" w:eastAsia="Times New Roman" w:hAnsi="Times New Roman" w:cs="Times New Roman"/>
                <w:lang w:eastAsia="en-GB"/>
              </w:rPr>
            </w:pPr>
          </w:p>
        </w:tc>
        <w:tc>
          <w:tcPr>
            <w:tcW w:w="1198" w:type="dxa"/>
            <w:tcBorders>
              <w:top w:val="nil"/>
              <w:left w:val="nil"/>
              <w:bottom w:val="nil"/>
              <w:right w:val="nil"/>
            </w:tcBorders>
            <w:shd w:val="clear" w:color="auto" w:fill="auto"/>
            <w:noWrap/>
            <w:vAlign w:val="bottom"/>
            <w:hideMark/>
          </w:tcPr>
          <w:p w:rsidR="00B104FF" w:rsidRPr="00EC0607" w:rsidRDefault="00B104FF" w:rsidP="00876D0D">
            <w:pPr>
              <w:rPr>
                <w:rFonts w:ascii="Times New Roman" w:eastAsia="Times New Roman" w:hAnsi="Times New Roman" w:cs="Times New Roman"/>
                <w:lang w:eastAsia="en-GB"/>
              </w:rPr>
            </w:pPr>
          </w:p>
        </w:tc>
      </w:tr>
      <w:tr w:rsidR="00B104FF" w:rsidRPr="00EC0607" w:rsidTr="00876D0D">
        <w:trPr>
          <w:trHeight w:val="264"/>
        </w:trPr>
        <w:tc>
          <w:tcPr>
            <w:tcW w:w="5954" w:type="dxa"/>
            <w:tcBorders>
              <w:top w:val="nil"/>
              <w:left w:val="nil"/>
              <w:bottom w:val="nil"/>
              <w:right w:val="nil"/>
            </w:tcBorders>
            <w:shd w:val="clear" w:color="auto" w:fill="auto"/>
            <w:noWrap/>
            <w:vAlign w:val="bottom"/>
            <w:hideMark/>
          </w:tcPr>
          <w:p w:rsidR="00B104FF" w:rsidRPr="00EC0607" w:rsidRDefault="00B104FF" w:rsidP="00876D0D">
            <w:pPr>
              <w:rPr>
                <w:rFonts w:eastAsia="Times New Roman" w:cs="Arial"/>
                <w:color w:val="000000"/>
                <w:lang w:eastAsia="en-GB"/>
              </w:rPr>
            </w:pPr>
            <w:r w:rsidRPr="00EC0607">
              <w:rPr>
                <w:rFonts w:eastAsia="Times New Roman" w:cs="Arial"/>
                <w:color w:val="000000"/>
                <w:lang w:eastAsia="en-GB"/>
              </w:rPr>
              <w:t>Total amount of UK digital services revenue</w:t>
            </w:r>
          </w:p>
        </w:tc>
        <w:tc>
          <w:tcPr>
            <w:tcW w:w="1198" w:type="dxa"/>
            <w:tcBorders>
              <w:top w:val="nil"/>
              <w:left w:val="nil"/>
              <w:bottom w:val="nil"/>
              <w:right w:val="nil"/>
            </w:tcBorders>
            <w:shd w:val="clear" w:color="auto" w:fill="auto"/>
            <w:noWrap/>
            <w:vAlign w:val="bottom"/>
            <w:hideMark/>
          </w:tcPr>
          <w:p w:rsidR="00B104FF" w:rsidRPr="00EC0607" w:rsidRDefault="00B104FF" w:rsidP="00876D0D">
            <w:pPr>
              <w:jc w:val="right"/>
              <w:rPr>
                <w:rFonts w:eastAsia="Times New Roman" w:cs="Arial"/>
                <w:color w:val="000000"/>
                <w:lang w:eastAsia="en-GB"/>
              </w:rPr>
            </w:pPr>
            <w:r w:rsidRPr="00EC0607">
              <w:rPr>
                <w:rFonts w:eastAsia="Times New Roman" w:cs="Arial"/>
                <w:color w:val="000000"/>
                <w:lang w:eastAsia="en-GB"/>
              </w:rPr>
              <w:t>55,000</w:t>
            </w:r>
            <w:r>
              <w:rPr>
                <w:rFonts w:eastAsia="Times New Roman" w:cs="Arial"/>
                <w:color w:val="000000"/>
                <w:lang w:eastAsia="en-GB"/>
              </w:rPr>
              <w:t>,000</w:t>
            </w:r>
          </w:p>
        </w:tc>
      </w:tr>
      <w:tr w:rsidR="00B104FF" w:rsidRPr="00EC0607" w:rsidTr="00876D0D">
        <w:trPr>
          <w:trHeight w:val="264"/>
        </w:trPr>
        <w:tc>
          <w:tcPr>
            <w:tcW w:w="5954" w:type="dxa"/>
            <w:tcBorders>
              <w:top w:val="nil"/>
              <w:left w:val="nil"/>
              <w:bottom w:val="nil"/>
              <w:right w:val="nil"/>
            </w:tcBorders>
            <w:shd w:val="clear" w:color="auto" w:fill="auto"/>
            <w:noWrap/>
            <w:vAlign w:val="bottom"/>
            <w:hideMark/>
          </w:tcPr>
          <w:p w:rsidR="00B104FF" w:rsidRPr="00EC0607" w:rsidRDefault="00B104FF" w:rsidP="00876D0D">
            <w:pPr>
              <w:rPr>
                <w:rFonts w:eastAsia="Times New Roman" w:cs="Arial"/>
                <w:color w:val="000000"/>
                <w:lang w:eastAsia="en-GB"/>
              </w:rPr>
            </w:pPr>
            <w:r w:rsidRPr="00EC0607">
              <w:rPr>
                <w:rFonts w:eastAsia="Times New Roman" w:cs="Arial"/>
                <w:color w:val="000000"/>
                <w:lang w:eastAsia="en-GB"/>
              </w:rPr>
              <w:t>Less allowance</w:t>
            </w:r>
          </w:p>
        </w:tc>
        <w:tc>
          <w:tcPr>
            <w:tcW w:w="1198" w:type="dxa"/>
            <w:tcBorders>
              <w:top w:val="nil"/>
              <w:left w:val="nil"/>
              <w:bottom w:val="nil"/>
              <w:right w:val="nil"/>
            </w:tcBorders>
            <w:shd w:val="clear" w:color="auto" w:fill="auto"/>
            <w:noWrap/>
            <w:vAlign w:val="bottom"/>
            <w:hideMark/>
          </w:tcPr>
          <w:p w:rsidR="00B104FF" w:rsidRPr="00EC0607" w:rsidRDefault="00B104FF" w:rsidP="00876D0D">
            <w:pPr>
              <w:jc w:val="right"/>
              <w:rPr>
                <w:rFonts w:eastAsia="Times New Roman" w:cs="Arial"/>
                <w:color w:val="000000"/>
                <w:lang w:eastAsia="en-GB"/>
              </w:rPr>
            </w:pPr>
            <w:r w:rsidRPr="00EC0607">
              <w:rPr>
                <w:rFonts w:eastAsia="Times New Roman" w:cs="Arial"/>
                <w:color w:val="000000"/>
                <w:lang w:eastAsia="en-GB"/>
              </w:rPr>
              <w:t>-25,000</w:t>
            </w:r>
            <w:r>
              <w:rPr>
                <w:rFonts w:eastAsia="Times New Roman" w:cs="Arial"/>
                <w:color w:val="000000"/>
                <w:lang w:eastAsia="en-GB"/>
              </w:rPr>
              <w:t>,000</w:t>
            </w:r>
          </w:p>
        </w:tc>
      </w:tr>
      <w:tr w:rsidR="00B104FF" w:rsidRPr="00EC0607" w:rsidTr="00876D0D">
        <w:trPr>
          <w:trHeight w:val="264"/>
        </w:trPr>
        <w:tc>
          <w:tcPr>
            <w:tcW w:w="5954" w:type="dxa"/>
            <w:tcBorders>
              <w:top w:val="nil"/>
              <w:left w:val="nil"/>
              <w:bottom w:val="nil"/>
              <w:right w:val="nil"/>
            </w:tcBorders>
            <w:shd w:val="clear" w:color="auto" w:fill="auto"/>
            <w:noWrap/>
            <w:vAlign w:val="bottom"/>
            <w:hideMark/>
          </w:tcPr>
          <w:p w:rsidR="00B104FF" w:rsidRPr="00EC0607" w:rsidRDefault="00B104FF" w:rsidP="00876D0D">
            <w:pPr>
              <w:rPr>
                <w:rFonts w:eastAsia="Times New Roman" w:cs="Arial"/>
                <w:color w:val="000000"/>
                <w:lang w:eastAsia="en-GB"/>
              </w:rPr>
            </w:pPr>
            <w:r w:rsidRPr="00EC0607">
              <w:rPr>
                <w:rFonts w:eastAsia="Times New Roman" w:cs="Arial"/>
                <w:color w:val="000000"/>
                <w:lang w:eastAsia="en-GB"/>
              </w:rPr>
              <w:t>Taxable amounts</w:t>
            </w:r>
          </w:p>
        </w:tc>
        <w:tc>
          <w:tcPr>
            <w:tcW w:w="1198" w:type="dxa"/>
            <w:tcBorders>
              <w:top w:val="nil"/>
              <w:left w:val="nil"/>
              <w:bottom w:val="nil"/>
              <w:right w:val="nil"/>
            </w:tcBorders>
            <w:shd w:val="clear" w:color="auto" w:fill="auto"/>
            <w:noWrap/>
            <w:vAlign w:val="bottom"/>
            <w:hideMark/>
          </w:tcPr>
          <w:p w:rsidR="00B104FF" w:rsidRPr="00EC0607" w:rsidRDefault="00B104FF" w:rsidP="00876D0D">
            <w:pPr>
              <w:jc w:val="right"/>
              <w:rPr>
                <w:rFonts w:eastAsia="Times New Roman" w:cs="Arial"/>
                <w:color w:val="000000"/>
                <w:lang w:eastAsia="en-GB"/>
              </w:rPr>
            </w:pPr>
            <w:r w:rsidRPr="00EC0607">
              <w:rPr>
                <w:rFonts w:eastAsia="Times New Roman" w:cs="Arial"/>
                <w:color w:val="000000"/>
                <w:lang w:eastAsia="en-GB"/>
              </w:rPr>
              <w:t>30,000</w:t>
            </w:r>
            <w:r>
              <w:rPr>
                <w:rFonts w:eastAsia="Times New Roman" w:cs="Arial"/>
                <w:color w:val="000000"/>
                <w:lang w:eastAsia="en-GB"/>
              </w:rPr>
              <w:t>,000</w:t>
            </w:r>
          </w:p>
        </w:tc>
      </w:tr>
      <w:tr w:rsidR="00B104FF" w:rsidRPr="00EC0607" w:rsidTr="00876D0D">
        <w:trPr>
          <w:trHeight w:val="264"/>
        </w:trPr>
        <w:tc>
          <w:tcPr>
            <w:tcW w:w="5954" w:type="dxa"/>
            <w:tcBorders>
              <w:top w:val="nil"/>
              <w:left w:val="nil"/>
              <w:bottom w:val="nil"/>
              <w:right w:val="nil"/>
            </w:tcBorders>
            <w:shd w:val="clear" w:color="auto" w:fill="auto"/>
            <w:noWrap/>
            <w:vAlign w:val="bottom"/>
            <w:hideMark/>
          </w:tcPr>
          <w:p w:rsidR="00B104FF" w:rsidRPr="00EC0607" w:rsidRDefault="00B104FF" w:rsidP="00876D0D">
            <w:pPr>
              <w:rPr>
                <w:rFonts w:eastAsia="Times New Roman" w:cs="Arial"/>
                <w:color w:val="000000"/>
                <w:lang w:eastAsia="en-GB"/>
              </w:rPr>
            </w:pPr>
            <w:r w:rsidRPr="00EC0607">
              <w:rPr>
                <w:rFonts w:eastAsia="Times New Roman" w:cs="Arial"/>
                <w:color w:val="000000"/>
                <w:lang w:eastAsia="en-GB"/>
              </w:rPr>
              <w:t>Tax at 2% x Taxable amount</w:t>
            </w:r>
          </w:p>
        </w:tc>
        <w:tc>
          <w:tcPr>
            <w:tcW w:w="1198" w:type="dxa"/>
            <w:tcBorders>
              <w:top w:val="nil"/>
              <w:left w:val="nil"/>
              <w:bottom w:val="nil"/>
              <w:right w:val="nil"/>
            </w:tcBorders>
            <w:shd w:val="clear" w:color="auto" w:fill="auto"/>
            <w:noWrap/>
            <w:vAlign w:val="bottom"/>
            <w:hideMark/>
          </w:tcPr>
          <w:p w:rsidR="00B104FF" w:rsidRPr="00EC0607" w:rsidRDefault="00B104FF" w:rsidP="00876D0D">
            <w:pPr>
              <w:jc w:val="right"/>
              <w:rPr>
                <w:rFonts w:eastAsia="Times New Roman" w:cs="Arial"/>
                <w:color w:val="000000"/>
                <w:lang w:eastAsia="en-GB"/>
              </w:rPr>
            </w:pPr>
            <w:r w:rsidRPr="00EC0607">
              <w:rPr>
                <w:rFonts w:eastAsia="Times New Roman" w:cs="Arial"/>
                <w:color w:val="000000"/>
                <w:lang w:eastAsia="en-GB"/>
              </w:rPr>
              <w:t>600</w:t>
            </w:r>
            <w:r>
              <w:rPr>
                <w:rFonts w:eastAsia="Times New Roman" w:cs="Arial"/>
                <w:color w:val="000000"/>
                <w:lang w:eastAsia="en-GB"/>
              </w:rPr>
              <w:t>,000</w:t>
            </w:r>
          </w:p>
        </w:tc>
      </w:tr>
    </w:tbl>
    <w:p w:rsidR="00B104FF" w:rsidRDefault="00B104FF" w:rsidP="00B104FF">
      <w:pPr>
        <w:shd w:val="clear" w:color="auto" w:fill="FFFFFF"/>
        <w:rPr>
          <w:rFonts w:eastAsia="Times New Roman" w:cs="Arial"/>
          <w:lang w:eastAsia="en-GB"/>
        </w:rPr>
      </w:pPr>
    </w:p>
    <w:p w:rsidR="00B104FF" w:rsidRDefault="00B104FF" w:rsidP="00B104FF">
      <w:pPr>
        <w:shd w:val="clear" w:color="auto" w:fill="FFFFFF"/>
        <w:rPr>
          <w:rFonts w:eastAsia="Times New Roman" w:cs="Arial"/>
          <w:lang w:eastAsia="en-GB"/>
        </w:rPr>
      </w:pPr>
    </w:p>
    <w:p w:rsidR="00B104FF" w:rsidRDefault="00B104FF" w:rsidP="00B104FF">
      <w:pPr>
        <w:shd w:val="clear" w:color="auto" w:fill="FFFFFF"/>
        <w:rPr>
          <w:rFonts w:eastAsia="Times New Roman" w:cs="Arial"/>
          <w:lang w:eastAsia="en-GB"/>
        </w:rPr>
      </w:pPr>
      <w:r>
        <w:rPr>
          <w:rFonts w:eastAsia="Times New Roman" w:cs="Arial"/>
          <w:lang w:eastAsia="en-GB"/>
        </w:rPr>
        <w:t xml:space="preserve">There is an alternative basis of charge. </w:t>
      </w:r>
    </w:p>
    <w:p w:rsidR="00B104FF" w:rsidRDefault="00B104FF" w:rsidP="00B104FF">
      <w:pPr>
        <w:shd w:val="clear" w:color="auto" w:fill="FFFFFF"/>
        <w:rPr>
          <w:rFonts w:eastAsia="Times New Roman" w:cs="Arial"/>
          <w:lang w:eastAsia="en-GB"/>
        </w:rPr>
      </w:pPr>
    </w:p>
    <w:p w:rsidR="00B104FF" w:rsidRDefault="00B104FF" w:rsidP="00B104FF">
      <w:pPr>
        <w:shd w:val="clear" w:color="auto" w:fill="FFFFFF"/>
        <w:rPr>
          <w:rFonts w:eastAsia="Times New Roman" w:cs="Arial"/>
          <w:lang w:eastAsia="en-GB"/>
        </w:rPr>
      </w:pPr>
      <w:r>
        <w:rPr>
          <w:rFonts w:eastAsia="Times New Roman" w:cs="Arial"/>
          <w:lang w:eastAsia="en-GB"/>
        </w:rPr>
        <w:t>According to the Explanatory Notes to the draft legislation, “</w:t>
      </w:r>
      <w:r w:rsidRPr="00D77009">
        <w:rPr>
          <w:rFonts w:eastAsia="Times New Roman" w:cs="Arial"/>
          <w:i/>
          <w:lang w:eastAsia="en-GB"/>
        </w:rPr>
        <w:t>The alternative basis of charge or “safe harbour” will be of value where a relevant activity has a very low or negative UK operating margin. Where an election is made to calculate DST liability for a relevant activity under the alternative basis of charge, it will typically result in a lower rate of DST applying to the revenues attributable to that relevant activity, or where the relevant activity has a negative margin, there will be no liability at all.</w:t>
      </w:r>
      <w:r>
        <w:rPr>
          <w:rFonts w:eastAsia="Times New Roman" w:cs="Arial"/>
          <w:lang w:eastAsia="en-GB"/>
        </w:rPr>
        <w:t>”</w:t>
      </w:r>
    </w:p>
    <w:p w:rsidR="00B104FF" w:rsidRDefault="00B104FF" w:rsidP="00B104FF">
      <w:pPr>
        <w:shd w:val="clear" w:color="auto" w:fill="FFFFFF"/>
        <w:rPr>
          <w:rFonts w:eastAsia="Times New Roman" w:cs="Arial"/>
          <w:lang w:eastAsia="en-GB"/>
        </w:rPr>
      </w:pPr>
    </w:p>
    <w:p w:rsidR="00B104FF" w:rsidRDefault="00B104FF" w:rsidP="00B104FF">
      <w:pPr>
        <w:shd w:val="clear" w:color="auto" w:fill="FFFFFF"/>
        <w:rPr>
          <w:rFonts w:eastAsia="Times New Roman" w:cs="Arial"/>
          <w:lang w:eastAsia="en-GB"/>
        </w:rPr>
      </w:pPr>
    </w:p>
    <w:p w:rsidR="0006500D" w:rsidRDefault="0006500D" w:rsidP="00B104FF">
      <w:pPr>
        <w:shd w:val="clear" w:color="auto" w:fill="FFFFFF"/>
        <w:rPr>
          <w:rFonts w:eastAsia="Times New Roman" w:cs="Arial"/>
          <w:lang w:eastAsia="en-GB"/>
        </w:rPr>
      </w:pPr>
      <w:r>
        <w:rPr>
          <w:rFonts w:eastAsia="Times New Roman" w:cs="Arial"/>
          <w:lang w:eastAsia="en-GB"/>
        </w:rPr>
        <w:t xml:space="preserve">Example </w:t>
      </w:r>
      <w:r w:rsidR="00891FD5">
        <w:rPr>
          <w:rFonts w:eastAsia="Times New Roman" w:cs="Arial"/>
          <w:lang w:eastAsia="en-GB"/>
        </w:rPr>
        <w:t xml:space="preserve">2 – Please refer to the Spreadsheet </w:t>
      </w:r>
      <w:r w:rsidR="00C63A5D">
        <w:rPr>
          <w:rFonts w:eastAsia="Times New Roman" w:cs="Arial"/>
          <w:lang w:eastAsia="en-GB"/>
        </w:rPr>
        <w:t>(</w:t>
      </w:r>
      <w:r w:rsidR="00C63A5D" w:rsidRPr="00C63A5D">
        <w:rPr>
          <w:rFonts w:eastAsia="Times New Roman" w:cs="Arial"/>
          <w:lang w:eastAsia="en-GB"/>
        </w:rPr>
        <w:t>DST Business Y.xlsx</w:t>
      </w:r>
      <w:r w:rsidR="00C63A5D">
        <w:rPr>
          <w:rFonts w:eastAsia="Times New Roman" w:cs="Arial"/>
          <w:lang w:eastAsia="en-GB"/>
        </w:rPr>
        <w:t xml:space="preserve">) </w:t>
      </w:r>
      <w:r w:rsidR="00891FD5">
        <w:rPr>
          <w:rFonts w:eastAsia="Times New Roman" w:cs="Arial"/>
          <w:lang w:eastAsia="en-GB"/>
        </w:rPr>
        <w:t>which contains an example that may be used in the HMRC guidance (when it is published) that refers to Business Y.</w:t>
      </w:r>
    </w:p>
    <w:p w:rsidR="00B104FF" w:rsidRDefault="00B104FF" w:rsidP="00B104FF">
      <w:pPr>
        <w:shd w:val="clear" w:color="auto" w:fill="FFFFFF"/>
        <w:textAlignment w:val="baseline"/>
        <w:outlineLvl w:val="1"/>
        <w:rPr>
          <w:rFonts w:eastAsia="Times New Roman" w:cs="Arial"/>
          <w:b/>
          <w:bCs/>
          <w:color w:val="0B0C0C"/>
          <w:lang w:eastAsia="en-GB"/>
        </w:rPr>
      </w:pPr>
      <w:bookmarkStart w:id="0" w:name="_GoBack"/>
      <w:bookmarkEnd w:id="0"/>
    </w:p>
    <w:p w:rsidR="008E2364" w:rsidRDefault="008E2364" w:rsidP="00B104FF">
      <w:pPr>
        <w:shd w:val="clear" w:color="auto" w:fill="FFFFFF"/>
        <w:textAlignment w:val="baseline"/>
        <w:outlineLvl w:val="1"/>
        <w:rPr>
          <w:rFonts w:eastAsia="Times New Roman" w:cs="Arial"/>
          <w:b/>
          <w:bCs/>
          <w:color w:val="0B0C0C"/>
          <w:lang w:eastAsia="en-GB"/>
        </w:rPr>
      </w:pPr>
    </w:p>
    <w:p w:rsidR="00B104FF" w:rsidRDefault="00B104FF" w:rsidP="00B104FF">
      <w:pPr>
        <w:shd w:val="clear" w:color="auto" w:fill="FFFFFF"/>
        <w:rPr>
          <w:rFonts w:eastAsia="Times New Roman" w:cs="Arial"/>
          <w:b/>
          <w:bCs/>
          <w:color w:val="0B0C0C"/>
          <w:lang w:eastAsia="en-GB"/>
        </w:rPr>
      </w:pPr>
      <w:r w:rsidRPr="009909EC">
        <w:rPr>
          <w:rFonts w:eastAsia="Times New Roman" w:cs="Arial"/>
          <w:b/>
          <w:bCs/>
          <w:color w:val="0B0C0C"/>
          <w:lang w:eastAsia="en-GB"/>
        </w:rPr>
        <w:t>Current law</w:t>
      </w:r>
    </w:p>
    <w:p w:rsidR="00B104FF" w:rsidRDefault="00B104FF" w:rsidP="00B104FF">
      <w:pPr>
        <w:shd w:val="clear" w:color="auto" w:fill="FFFFFF"/>
        <w:rPr>
          <w:rFonts w:eastAsia="Times New Roman" w:cs="Arial"/>
          <w:color w:val="0B0C0C"/>
          <w:lang w:eastAsia="en-GB"/>
        </w:rPr>
      </w:pPr>
    </w:p>
    <w:p w:rsidR="00B104FF" w:rsidRDefault="00B104FF" w:rsidP="00B104FF">
      <w:pPr>
        <w:shd w:val="clear" w:color="auto" w:fill="FFFFFF"/>
        <w:rPr>
          <w:rFonts w:eastAsia="Times New Roman" w:cs="Arial"/>
          <w:color w:val="0B0C0C"/>
          <w:lang w:eastAsia="en-GB"/>
        </w:rPr>
      </w:pPr>
      <w:r>
        <w:rPr>
          <w:rFonts w:eastAsia="Times New Roman" w:cs="Arial"/>
          <w:color w:val="0B0C0C"/>
          <w:lang w:eastAsia="en-GB"/>
        </w:rPr>
        <w:t>T</w:t>
      </w:r>
      <w:r w:rsidRPr="009909EC">
        <w:rPr>
          <w:rFonts w:eastAsia="Times New Roman" w:cs="Arial"/>
          <w:color w:val="0B0C0C"/>
          <w:lang w:eastAsia="en-GB"/>
        </w:rPr>
        <w:t>here is no current law in this area</w:t>
      </w:r>
      <w:r>
        <w:rPr>
          <w:rFonts w:eastAsia="Times New Roman" w:cs="Arial"/>
          <w:color w:val="0B0C0C"/>
          <w:lang w:eastAsia="en-GB"/>
        </w:rPr>
        <w:t xml:space="preserve"> so </w:t>
      </w:r>
      <w:r w:rsidRPr="009909EC">
        <w:rPr>
          <w:rFonts w:eastAsia="Times New Roman" w:cs="Arial"/>
          <w:color w:val="0B0C0C"/>
          <w:lang w:eastAsia="en-GB"/>
        </w:rPr>
        <w:t xml:space="preserve">new legislation will be introduced in Finance Bill 2019-20 to establish a </w:t>
      </w:r>
      <w:r w:rsidR="0059423E">
        <w:rPr>
          <w:rFonts w:eastAsia="Times New Roman" w:cs="Arial"/>
          <w:color w:val="0B0C0C"/>
          <w:lang w:eastAsia="en-GB"/>
        </w:rPr>
        <w:t>DST</w:t>
      </w:r>
      <w:r w:rsidRPr="009909EC">
        <w:rPr>
          <w:rFonts w:eastAsia="Times New Roman" w:cs="Arial"/>
          <w:color w:val="0B0C0C"/>
          <w:lang w:eastAsia="en-GB"/>
        </w:rPr>
        <w:t>.</w:t>
      </w:r>
    </w:p>
    <w:p w:rsidR="00B104FF" w:rsidRDefault="00B104FF" w:rsidP="00B104FF">
      <w:pPr>
        <w:shd w:val="clear" w:color="auto" w:fill="FFFFFF"/>
        <w:textAlignment w:val="baseline"/>
        <w:outlineLvl w:val="3"/>
        <w:rPr>
          <w:rFonts w:eastAsia="Times New Roman" w:cs="Arial"/>
          <w:b/>
          <w:bCs/>
          <w:color w:val="0B0C0C"/>
          <w:lang w:eastAsia="en-GB"/>
        </w:rPr>
      </w:pPr>
    </w:p>
    <w:p w:rsidR="00B104FF" w:rsidRDefault="00B104FF" w:rsidP="00B104FF">
      <w:pPr>
        <w:shd w:val="clear" w:color="auto" w:fill="FFFFFF"/>
        <w:textAlignment w:val="baseline"/>
        <w:outlineLvl w:val="3"/>
        <w:rPr>
          <w:rFonts w:eastAsia="Times New Roman" w:cs="Arial"/>
          <w:b/>
          <w:bCs/>
          <w:color w:val="0B0C0C"/>
          <w:lang w:eastAsia="en-GB"/>
        </w:rPr>
      </w:pPr>
    </w:p>
    <w:p w:rsidR="00B104FF" w:rsidRDefault="00B104FF" w:rsidP="00B104FF">
      <w:pPr>
        <w:shd w:val="clear" w:color="auto" w:fill="FFFFFF"/>
        <w:textAlignment w:val="baseline"/>
        <w:outlineLvl w:val="3"/>
        <w:rPr>
          <w:rFonts w:eastAsia="Times New Roman" w:cs="Arial"/>
          <w:b/>
          <w:bCs/>
          <w:color w:val="0B0C0C"/>
          <w:lang w:eastAsia="en-GB"/>
        </w:rPr>
      </w:pPr>
      <w:r w:rsidRPr="009909EC">
        <w:rPr>
          <w:rFonts w:eastAsia="Times New Roman" w:cs="Arial"/>
          <w:b/>
          <w:bCs/>
          <w:color w:val="0B0C0C"/>
          <w:lang w:eastAsia="en-GB"/>
        </w:rPr>
        <w:t>Economic impact</w:t>
      </w:r>
    </w:p>
    <w:p w:rsidR="00B104FF" w:rsidRDefault="00B104FF" w:rsidP="00B104FF">
      <w:pPr>
        <w:shd w:val="clear" w:color="auto" w:fill="FFFFFF"/>
        <w:textAlignment w:val="baseline"/>
        <w:outlineLvl w:val="3"/>
        <w:rPr>
          <w:rFonts w:eastAsia="Times New Roman" w:cs="Arial"/>
          <w:bCs/>
          <w:lang w:eastAsia="en-GB"/>
        </w:rPr>
      </w:pPr>
    </w:p>
    <w:p w:rsidR="00B104FF" w:rsidRPr="00F6590C" w:rsidRDefault="00B104FF" w:rsidP="00B104FF">
      <w:pPr>
        <w:shd w:val="clear" w:color="auto" w:fill="FFFFFF"/>
        <w:textAlignment w:val="baseline"/>
        <w:outlineLvl w:val="3"/>
        <w:rPr>
          <w:rFonts w:eastAsia="Times New Roman" w:cs="Arial"/>
          <w:b/>
          <w:bCs/>
          <w:lang w:eastAsia="en-GB"/>
        </w:rPr>
      </w:pPr>
      <w:r w:rsidRPr="00F6590C">
        <w:rPr>
          <w:rFonts w:eastAsia="Times New Roman" w:cs="Arial"/>
          <w:bCs/>
          <w:lang w:eastAsia="en-GB"/>
        </w:rPr>
        <w:t>The Treasury estimates that this measure will raise £275m</w:t>
      </w:r>
      <w:r w:rsidR="00744EA7">
        <w:rPr>
          <w:rFonts w:eastAsia="Times New Roman" w:cs="Arial"/>
          <w:bCs/>
          <w:lang w:eastAsia="en-GB"/>
        </w:rPr>
        <w:t>illion</w:t>
      </w:r>
      <w:r w:rsidRPr="00F6590C">
        <w:rPr>
          <w:rFonts w:eastAsia="Times New Roman" w:cs="Arial"/>
          <w:bCs/>
          <w:lang w:eastAsia="en-GB"/>
        </w:rPr>
        <w:t xml:space="preserve"> in 2020-21 when the measure beds-in and then expected to continue to increase over time and hit £440m</w:t>
      </w:r>
      <w:r w:rsidR="00744EA7">
        <w:rPr>
          <w:rFonts w:eastAsia="Times New Roman" w:cs="Arial"/>
          <w:bCs/>
          <w:lang w:eastAsia="en-GB"/>
        </w:rPr>
        <w:t>illion</w:t>
      </w:r>
      <w:r w:rsidRPr="00F6590C">
        <w:rPr>
          <w:rFonts w:eastAsia="Times New Roman" w:cs="Arial"/>
          <w:bCs/>
          <w:lang w:eastAsia="en-GB"/>
        </w:rPr>
        <w:t xml:space="preserve"> in 2023-24.</w:t>
      </w:r>
    </w:p>
    <w:p w:rsidR="00B104FF" w:rsidRPr="00F6590C" w:rsidRDefault="00B104FF" w:rsidP="00B104FF">
      <w:pPr>
        <w:shd w:val="clear" w:color="auto" w:fill="FFFFFF"/>
        <w:spacing w:before="300" w:after="300"/>
        <w:rPr>
          <w:rFonts w:eastAsia="Times New Roman" w:cs="Arial"/>
          <w:lang w:eastAsia="en-GB"/>
        </w:rPr>
      </w:pPr>
      <w:r w:rsidRPr="00F6590C">
        <w:rPr>
          <w:rFonts w:eastAsia="Times New Roman" w:cs="Arial"/>
          <w:lang w:eastAsia="en-GB"/>
        </w:rPr>
        <w:t>The overall impact on business is expected to be negligible.</w:t>
      </w:r>
    </w:p>
    <w:p w:rsidR="00B104FF" w:rsidRPr="00F6590C" w:rsidRDefault="00B104FF" w:rsidP="00B104FF">
      <w:pPr>
        <w:shd w:val="clear" w:color="auto" w:fill="FFFFFF"/>
        <w:rPr>
          <w:rFonts w:eastAsia="Times New Roman" w:cs="Arial"/>
          <w:lang w:eastAsia="en-GB"/>
        </w:rPr>
      </w:pPr>
      <w:r w:rsidRPr="00F6590C">
        <w:rPr>
          <w:rFonts w:eastAsia="Times New Roman" w:cs="Arial"/>
          <w:lang w:eastAsia="en-GB"/>
        </w:rPr>
        <w:t xml:space="preserve">According to the TIIN, “This measure is not expected to have any significant macroeconomic impacts” and “Other impacts have been considered and none have been identified.” However, according to an article </w:t>
      </w:r>
      <w:hyperlink r:id="rId11" w:history="1">
        <w:r w:rsidRPr="00931B67">
          <w:rPr>
            <w:rStyle w:val="Hyperlink"/>
            <w:rFonts w:eastAsia="Times New Roman" w:cs="Arial"/>
            <w:lang w:eastAsia="en-GB"/>
          </w:rPr>
          <w:t>https://www.telegraph.co.uk/politics/2019/08/02/tax-tech-giants-will-rule-us-trade-deal-us-warns-britain2/</w:t>
        </w:r>
      </w:hyperlink>
      <w:r>
        <w:rPr>
          <w:rFonts w:eastAsia="Times New Roman" w:cs="Arial"/>
          <w:lang w:eastAsia="en-GB"/>
        </w:rPr>
        <w:t xml:space="preserve"> </w:t>
      </w:r>
      <w:r w:rsidRPr="00F6590C">
        <w:rPr>
          <w:rFonts w:eastAsia="Times New Roman" w:cs="Arial"/>
          <w:lang w:eastAsia="en-GB"/>
        </w:rPr>
        <w:t>on The Telegraph website the United States administration is warning Britain that it will not get a free trade deal unless a new tax affecting US tech giants is dropped.</w:t>
      </w:r>
    </w:p>
    <w:p w:rsidR="00B104FF" w:rsidRDefault="00B104FF" w:rsidP="00B104FF">
      <w:pPr>
        <w:shd w:val="clear" w:color="auto" w:fill="FFFFFF"/>
        <w:textAlignment w:val="baseline"/>
        <w:outlineLvl w:val="3"/>
        <w:rPr>
          <w:rFonts w:eastAsia="Times New Roman" w:cs="Arial"/>
          <w:b/>
          <w:bCs/>
          <w:color w:val="0B0C0C"/>
          <w:lang w:eastAsia="en-GB"/>
        </w:rPr>
      </w:pPr>
    </w:p>
    <w:p w:rsidR="00B104FF" w:rsidRDefault="00B104FF" w:rsidP="00B104FF">
      <w:pPr>
        <w:shd w:val="clear" w:color="auto" w:fill="FFFFFF"/>
        <w:textAlignment w:val="baseline"/>
        <w:outlineLvl w:val="3"/>
        <w:rPr>
          <w:rFonts w:eastAsia="Times New Roman" w:cs="Arial"/>
          <w:b/>
          <w:bCs/>
          <w:color w:val="0B0C0C"/>
          <w:lang w:eastAsia="en-GB"/>
        </w:rPr>
      </w:pPr>
    </w:p>
    <w:p w:rsidR="00B104FF" w:rsidRPr="009909EC" w:rsidRDefault="00B104FF" w:rsidP="00B104FF">
      <w:pPr>
        <w:shd w:val="clear" w:color="auto" w:fill="FFFFFF"/>
        <w:textAlignment w:val="baseline"/>
        <w:outlineLvl w:val="3"/>
        <w:rPr>
          <w:rFonts w:eastAsia="Times New Roman" w:cs="Arial"/>
          <w:b/>
          <w:bCs/>
          <w:color w:val="0B0C0C"/>
          <w:lang w:eastAsia="en-GB"/>
        </w:rPr>
      </w:pPr>
      <w:r w:rsidRPr="009909EC">
        <w:rPr>
          <w:rFonts w:eastAsia="Times New Roman" w:cs="Arial"/>
          <w:b/>
          <w:bCs/>
          <w:color w:val="0B0C0C"/>
          <w:lang w:eastAsia="en-GB"/>
        </w:rPr>
        <w:t>Impact on business including civil society organisations</w:t>
      </w:r>
    </w:p>
    <w:p w:rsidR="00B104FF" w:rsidRDefault="00B104FF" w:rsidP="00B104FF">
      <w:pPr>
        <w:shd w:val="clear" w:color="auto" w:fill="FFFFFF"/>
        <w:rPr>
          <w:rFonts w:eastAsia="Times New Roman" w:cs="Arial"/>
          <w:color w:val="0B0C0C"/>
          <w:lang w:eastAsia="en-GB"/>
        </w:rPr>
      </w:pPr>
    </w:p>
    <w:p w:rsidR="00B104FF" w:rsidRPr="009909EC" w:rsidRDefault="00B104FF" w:rsidP="00B104FF">
      <w:pPr>
        <w:shd w:val="clear" w:color="auto" w:fill="FFFFFF"/>
        <w:rPr>
          <w:rFonts w:eastAsia="Times New Roman" w:cs="Arial"/>
          <w:color w:val="0B0C0C"/>
          <w:lang w:eastAsia="en-GB"/>
        </w:rPr>
      </w:pPr>
      <w:r w:rsidRPr="009909EC">
        <w:rPr>
          <w:rFonts w:eastAsia="Times New Roman" w:cs="Arial"/>
          <w:color w:val="0B0C0C"/>
          <w:lang w:eastAsia="en-GB"/>
        </w:rPr>
        <w:t>The measure is expected to have an impact on a small number of large multinational groups by bringing</w:t>
      </w:r>
      <w:r>
        <w:rPr>
          <w:rFonts w:eastAsia="Times New Roman" w:cs="Arial"/>
          <w:color w:val="0B0C0C"/>
          <w:lang w:eastAsia="en-GB"/>
        </w:rPr>
        <w:t xml:space="preserve"> them</w:t>
      </w:r>
      <w:r w:rsidRPr="009909EC">
        <w:rPr>
          <w:rFonts w:eastAsia="Times New Roman" w:cs="Arial"/>
          <w:color w:val="0B0C0C"/>
          <w:lang w:eastAsia="en-GB"/>
        </w:rPr>
        <w:t xml:space="preserve"> into scope of </w:t>
      </w:r>
      <w:r>
        <w:rPr>
          <w:rFonts w:eastAsia="Times New Roman" w:cs="Arial"/>
          <w:color w:val="0B0C0C"/>
          <w:lang w:eastAsia="en-GB"/>
        </w:rPr>
        <w:t>DST</w:t>
      </w:r>
      <w:r w:rsidRPr="009909EC">
        <w:rPr>
          <w:rFonts w:eastAsia="Times New Roman" w:cs="Arial"/>
          <w:color w:val="0B0C0C"/>
          <w:lang w:eastAsia="en-GB"/>
        </w:rPr>
        <w:t xml:space="preserve"> the proportion of their revenue that is derived from UK users of social media, search engines or online marketplaces. </w:t>
      </w:r>
    </w:p>
    <w:p w:rsidR="00B104FF" w:rsidRPr="009909EC"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The impact will include one-off costs of familiarisation with the new rules and ongoing costs may include keeping records of revenue referable to UK users and calculating and paying the amount of tax due. Businesses in scope will also use a new service in the future to make their annual return of the tax due.</w:t>
      </w:r>
    </w:p>
    <w:p w:rsidR="00B104FF" w:rsidRDefault="00B104FF" w:rsidP="00B104FF">
      <w:pPr>
        <w:shd w:val="clear" w:color="auto" w:fill="FFFFFF"/>
        <w:spacing w:before="300" w:after="300"/>
        <w:rPr>
          <w:rFonts w:eastAsia="Times New Roman" w:cs="Arial"/>
          <w:color w:val="0B0C0C"/>
          <w:lang w:eastAsia="en-GB"/>
        </w:rPr>
      </w:pPr>
      <w:r w:rsidRPr="009909EC">
        <w:rPr>
          <w:rFonts w:eastAsia="Times New Roman" w:cs="Arial"/>
          <w:color w:val="0B0C0C"/>
          <w:lang w:eastAsia="en-GB"/>
        </w:rPr>
        <w:t>The overall impact on business is expected to be negligible.</w:t>
      </w:r>
    </w:p>
    <w:tbl>
      <w:tblPr>
        <w:tblStyle w:val="TableGrid"/>
        <w:tblW w:w="0" w:type="auto"/>
        <w:tblLook w:val="04A0" w:firstRow="1" w:lastRow="0" w:firstColumn="1" w:lastColumn="0" w:noHBand="0" w:noVBand="1"/>
      </w:tblPr>
      <w:tblGrid>
        <w:gridCol w:w="9016"/>
      </w:tblGrid>
      <w:tr w:rsidR="00B104FF" w:rsidTr="00876D0D">
        <w:trPr>
          <w:cnfStyle w:val="100000000000" w:firstRow="1" w:lastRow="0" w:firstColumn="0" w:lastColumn="0" w:oddVBand="0" w:evenVBand="0" w:oddHBand="0" w:evenHBand="0" w:firstRowFirstColumn="0" w:firstRowLastColumn="0" w:lastRowFirstColumn="0" w:lastRowLastColumn="0"/>
        </w:trPr>
        <w:tc>
          <w:tcPr>
            <w:tcW w:w="9016" w:type="dxa"/>
          </w:tcPr>
          <w:p w:rsidR="00B104FF" w:rsidRPr="00D77009" w:rsidRDefault="00B104FF" w:rsidP="00876D0D">
            <w:pPr>
              <w:spacing w:before="300" w:after="300"/>
              <w:rPr>
                <w:rFonts w:eastAsia="Times New Roman" w:cs="Arial"/>
                <w:b/>
                <w:color w:val="0B0C0C"/>
                <w:lang w:eastAsia="en-GB"/>
              </w:rPr>
            </w:pPr>
            <w:r w:rsidRPr="00D77009">
              <w:rPr>
                <w:rFonts w:eastAsia="Times New Roman" w:cs="Arial"/>
                <w:b/>
                <w:color w:val="0B0C0C"/>
                <w:lang w:eastAsia="en-GB"/>
              </w:rPr>
              <w:t>Digital Services Tax – useful links</w:t>
            </w:r>
          </w:p>
        </w:tc>
      </w:tr>
      <w:tr w:rsidR="00B104FF" w:rsidTr="00876D0D">
        <w:tc>
          <w:tcPr>
            <w:tcW w:w="9016" w:type="dxa"/>
          </w:tcPr>
          <w:p w:rsidR="00B104FF" w:rsidRDefault="00B104FF" w:rsidP="00876D0D">
            <w:pPr>
              <w:spacing w:before="300" w:after="300"/>
              <w:rPr>
                <w:rFonts w:eastAsia="Times New Roman" w:cs="Arial"/>
                <w:color w:val="0B0C0C"/>
                <w:lang w:eastAsia="en-GB"/>
              </w:rPr>
            </w:pPr>
            <w:r w:rsidRPr="00D77009">
              <w:rPr>
                <w:rFonts w:eastAsia="Times New Roman" w:cs="Arial"/>
                <w:color w:val="0B0C0C"/>
                <w:lang w:eastAsia="en-GB"/>
              </w:rPr>
              <w:t>Introduction of the new Digital Services Tax</w:t>
            </w:r>
            <w:r>
              <w:rPr>
                <w:rFonts w:eastAsia="Times New Roman" w:cs="Arial"/>
                <w:color w:val="0B0C0C"/>
                <w:lang w:eastAsia="en-GB"/>
              </w:rPr>
              <w:t xml:space="preserve"> </w:t>
            </w:r>
            <w:hyperlink r:id="rId12" w:history="1">
              <w:r w:rsidRPr="00931B67">
                <w:rPr>
                  <w:rStyle w:val="Hyperlink"/>
                  <w:rFonts w:eastAsia="Times New Roman" w:cs="Arial"/>
                  <w:lang w:eastAsia="en-GB"/>
                </w:rPr>
                <w:t>https://www.gov.uk/</w:t>
              </w:r>
              <w:r w:rsidRPr="00931B67">
                <w:rPr>
                  <w:rStyle w:val="Hyperlink"/>
                  <w:rFonts w:eastAsia="Times New Roman" w:cs="Arial"/>
                  <w:lang w:eastAsia="en-GB"/>
                </w:rPr>
                <w:t>g</w:t>
              </w:r>
              <w:r w:rsidRPr="00931B67">
                <w:rPr>
                  <w:rStyle w:val="Hyperlink"/>
                  <w:rFonts w:eastAsia="Times New Roman" w:cs="Arial"/>
                  <w:lang w:eastAsia="en-GB"/>
                </w:rPr>
                <w:t>overnment/publications/introduction-of-the-new-digital-services-tax/introduction-of-the-new-digital-services-tax</w:t>
              </w:r>
            </w:hyperlink>
            <w:r>
              <w:rPr>
                <w:rFonts w:eastAsia="Times New Roman" w:cs="Arial"/>
                <w:color w:val="0B0C0C"/>
                <w:lang w:eastAsia="en-GB"/>
              </w:rPr>
              <w:t xml:space="preserve"> </w:t>
            </w:r>
          </w:p>
          <w:p w:rsidR="00B104FF" w:rsidRDefault="00B104FF" w:rsidP="00876D0D">
            <w:pPr>
              <w:shd w:val="clear" w:color="auto" w:fill="FFFFFF"/>
              <w:rPr>
                <w:rFonts w:eastAsia="Times New Roman" w:cs="Arial"/>
                <w:color w:val="0B0C0C"/>
                <w:lang w:eastAsia="en-GB"/>
              </w:rPr>
            </w:pPr>
            <w:r w:rsidRPr="00D77009">
              <w:rPr>
                <w:rFonts w:eastAsia="Times New Roman" w:cs="Arial"/>
                <w:color w:val="0B0C0C"/>
                <w:lang w:eastAsia="en-GB"/>
              </w:rPr>
              <w:t>Draft legislation</w:t>
            </w:r>
            <w:r>
              <w:rPr>
                <w:rFonts w:eastAsia="Times New Roman" w:cs="Arial"/>
                <w:color w:val="0B0C0C"/>
                <w:lang w:eastAsia="en-GB"/>
              </w:rPr>
              <w:t xml:space="preserve"> (Warning –  T</w:t>
            </w:r>
            <w:r w:rsidRPr="00FA11C4">
              <w:rPr>
                <w:rFonts w:eastAsia="Times New Roman" w:cs="Arial"/>
                <w:lang w:eastAsia="en-GB"/>
              </w:rPr>
              <w:t>h</w:t>
            </w:r>
            <w:r>
              <w:rPr>
                <w:rFonts w:eastAsia="Times New Roman" w:cs="Arial"/>
                <w:lang w:eastAsia="en-GB"/>
              </w:rPr>
              <w:t>is</w:t>
            </w:r>
            <w:r w:rsidRPr="00FA11C4">
              <w:rPr>
                <w:rFonts w:eastAsia="Times New Roman" w:cs="Arial"/>
                <w:lang w:eastAsia="en-GB"/>
              </w:rPr>
              <w:t xml:space="preserve"> article was written when the legislation had not been enacted </w:t>
            </w:r>
            <w:r>
              <w:rPr>
                <w:rFonts w:eastAsia="Times New Roman" w:cs="Arial"/>
                <w:lang w:eastAsia="en-GB"/>
              </w:rPr>
              <w:t xml:space="preserve">and </w:t>
            </w:r>
            <w:r w:rsidRPr="00FA11C4">
              <w:rPr>
                <w:rFonts w:eastAsia="Times New Roman" w:cs="Arial"/>
                <w:lang w:eastAsia="en-GB"/>
              </w:rPr>
              <w:t xml:space="preserve">so </w:t>
            </w:r>
            <w:r w:rsidRPr="00AD3248">
              <w:rPr>
                <w:rFonts w:eastAsia="Times New Roman" w:cs="Arial"/>
                <w:lang w:eastAsia="en-GB"/>
              </w:rPr>
              <w:t>it is subject to change</w:t>
            </w:r>
            <w:r>
              <w:rPr>
                <w:rFonts w:eastAsia="Times New Roman" w:cs="Arial"/>
                <w:lang w:eastAsia="en-GB"/>
              </w:rPr>
              <w:t>.</w:t>
            </w:r>
            <w:r w:rsidRPr="00FA11C4">
              <w:rPr>
                <w:rFonts w:eastAsia="Times New Roman" w:cs="Arial"/>
                <w:lang w:eastAsia="en-GB"/>
              </w:rPr>
              <w:t>)</w:t>
            </w:r>
            <w:r>
              <w:rPr>
                <w:rFonts w:eastAsia="Times New Roman" w:cs="Arial"/>
                <w:lang w:eastAsia="en-GB"/>
              </w:rPr>
              <w:t xml:space="preserve"> </w:t>
            </w:r>
            <w:hyperlink r:id="rId13" w:history="1">
              <w:r w:rsidRPr="00931B67">
                <w:rPr>
                  <w:rStyle w:val="Hyperlink"/>
                  <w:rFonts w:eastAsia="Times New Roman" w:cs="Arial"/>
                  <w:lang w:eastAsia="en-GB"/>
                </w:rPr>
                <w:t>https://assets.pu</w:t>
              </w:r>
              <w:r w:rsidRPr="00931B67">
                <w:rPr>
                  <w:rStyle w:val="Hyperlink"/>
                  <w:rFonts w:eastAsia="Times New Roman" w:cs="Arial"/>
                  <w:lang w:eastAsia="en-GB"/>
                </w:rPr>
                <w:t>b</w:t>
              </w:r>
              <w:r w:rsidRPr="00931B67">
                <w:rPr>
                  <w:rStyle w:val="Hyperlink"/>
                  <w:rFonts w:eastAsia="Times New Roman" w:cs="Arial"/>
                  <w:lang w:eastAsia="en-GB"/>
                </w:rPr>
                <w:t>lishing.service.gov.uk/government/uploads/system/uploads/attachment_data/file/816361/Digit</w:t>
              </w:r>
              <w:r w:rsidRPr="00931B67">
                <w:rPr>
                  <w:rStyle w:val="Hyperlink"/>
                  <w:rFonts w:eastAsia="Times New Roman" w:cs="Arial"/>
                  <w:lang w:eastAsia="en-GB"/>
                </w:rPr>
                <w:t>a</w:t>
              </w:r>
              <w:r w:rsidRPr="00931B67">
                <w:rPr>
                  <w:rStyle w:val="Hyperlink"/>
                  <w:rFonts w:eastAsia="Times New Roman" w:cs="Arial"/>
                  <w:lang w:eastAsia="en-GB"/>
                </w:rPr>
                <w:t>l_services_tax.pdf</w:t>
              </w:r>
            </w:hyperlink>
            <w:r>
              <w:rPr>
                <w:rFonts w:eastAsia="Times New Roman" w:cs="Arial"/>
                <w:color w:val="0B0C0C"/>
                <w:lang w:eastAsia="en-GB"/>
              </w:rPr>
              <w:t xml:space="preserve"> </w:t>
            </w:r>
          </w:p>
          <w:p w:rsidR="00B104FF" w:rsidRDefault="00B104FF" w:rsidP="00876D0D">
            <w:pPr>
              <w:spacing w:before="300" w:after="300"/>
              <w:rPr>
                <w:rFonts w:eastAsia="Times New Roman" w:cs="Arial"/>
                <w:color w:val="0B0C0C"/>
                <w:lang w:eastAsia="en-GB"/>
              </w:rPr>
            </w:pPr>
            <w:r w:rsidRPr="00D77009">
              <w:rPr>
                <w:rFonts w:eastAsia="Times New Roman" w:cs="Arial"/>
                <w:color w:val="0B0C0C"/>
                <w:lang w:eastAsia="en-GB"/>
              </w:rPr>
              <w:t>Explanatory notes</w:t>
            </w:r>
            <w:r>
              <w:rPr>
                <w:rFonts w:eastAsia="Times New Roman" w:cs="Arial"/>
                <w:color w:val="0B0C0C"/>
                <w:lang w:eastAsia="en-GB"/>
              </w:rPr>
              <w:t xml:space="preserve"> </w:t>
            </w:r>
            <w:hyperlink r:id="rId14" w:history="1">
              <w:r w:rsidRPr="00931B67">
                <w:rPr>
                  <w:rStyle w:val="Hyperlink"/>
                  <w:rFonts w:eastAsia="Times New Roman" w:cs="Arial"/>
                  <w:lang w:eastAsia="en-GB"/>
                </w:rPr>
                <w:t>https://assets.publishing.service.gov.uk/government/uploads/system/uploads/attachment_data/file/816359/Digital_Services_Tax_-_ENs.pdf</w:t>
              </w:r>
            </w:hyperlink>
            <w:r>
              <w:rPr>
                <w:rFonts w:eastAsia="Times New Roman" w:cs="Arial"/>
                <w:color w:val="0B0C0C"/>
                <w:lang w:eastAsia="en-GB"/>
              </w:rPr>
              <w:t xml:space="preserve"> </w:t>
            </w:r>
          </w:p>
        </w:tc>
      </w:tr>
    </w:tbl>
    <w:p w:rsidR="00B104FF" w:rsidRPr="009909EC" w:rsidRDefault="00B104FF" w:rsidP="00B104FF">
      <w:pPr>
        <w:shd w:val="clear" w:color="auto" w:fill="FFFFFF"/>
        <w:spacing w:before="300" w:after="300"/>
        <w:rPr>
          <w:rFonts w:eastAsia="Times New Roman" w:cs="Arial"/>
          <w:color w:val="0B0C0C"/>
          <w:lang w:eastAsia="en-GB"/>
        </w:rPr>
      </w:pPr>
    </w:p>
    <w:p w:rsidR="00336D3B" w:rsidRPr="00806C3C" w:rsidRDefault="00336D3B" w:rsidP="00336D3B">
      <w:pPr>
        <w:pStyle w:val="Bodytext"/>
        <w:rPr>
          <w:lang w:val="en-US"/>
        </w:rPr>
      </w:pPr>
    </w:p>
    <w:sectPr w:rsidR="00336D3B" w:rsidRPr="00806C3C" w:rsidSect="0006500D">
      <w:footerReference w:type="default" r:id="rId15"/>
      <w:pgSz w:w="11906" w:h="16838"/>
      <w:pgMar w:top="2552" w:right="1440" w:bottom="244" w:left="1440" w:header="737"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A1B" w:rsidRDefault="00152A1B">
      <w:r>
        <w:separator/>
      </w:r>
    </w:p>
    <w:p w:rsidR="00152A1B" w:rsidRDefault="00152A1B"/>
    <w:p w:rsidR="00152A1B" w:rsidRDefault="00152A1B" w:rsidP="004549C0"/>
    <w:p w:rsidR="00152A1B" w:rsidRDefault="00152A1B"/>
  </w:endnote>
  <w:endnote w:type="continuationSeparator" w:id="0">
    <w:p w:rsidR="00152A1B" w:rsidRDefault="00152A1B">
      <w:r>
        <w:continuationSeparator/>
      </w:r>
    </w:p>
    <w:p w:rsidR="00152A1B" w:rsidRDefault="00152A1B"/>
    <w:p w:rsidR="00152A1B" w:rsidRDefault="00152A1B" w:rsidP="004549C0"/>
    <w:p w:rsidR="00152A1B" w:rsidRDefault="00152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26" w:rsidRDefault="004D2626" w:rsidP="004D2626">
    <w:pPr>
      <w:pStyle w:val="Footer"/>
      <w:rPr>
        <w:rFonts w:cs="Arial"/>
        <w:sz w:val="16"/>
        <w:szCs w:val="16"/>
      </w:rPr>
    </w:pPr>
  </w:p>
  <w:p w:rsidR="004D2626" w:rsidRDefault="004D2626" w:rsidP="004D2626">
    <w:pPr>
      <w:pStyle w:val="Footer"/>
    </w:pPr>
    <w:r w:rsidRPr="00D4760B">
      <w:rPr>
        <w:rFonts w:cs="Arial"/>
        <w:sz w:val="16"/>
        <w:szCs w:val="16"/>
      </w:rPr>
      <w:t>AAT is a registered charity. No. 1050724</w:t>
    </w:r>
  </w:p>
  <w:p w:rsidR="000E35A1" w:rsidRDefault="000E35A1" w:rsidP="00B926EA">
    <w:pPr>
      <w:tabs>
        <w:tab w:val="right" w:pos="907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A1B" w:rsidRDefault="00152A1B">
      <w:r>
        <w:separator/>
      </w:r>
    </w:p>
    <w:p w:rsidR="00152A1B" w:rsidRDefault="00152A1B"/>
    <w:p w:rsidR="00152A1B" w:rsidRDefault="00152A1B" w:rsidP="004549C0"/>
    <w:p w:rsidR="00152A1B" w:rsidRDefault="00152A1B"/>
  </w:footnote>
  <w:footnote w:type="continuationSeparator" w:id="0">
    <w:p w:rsidR="00152A1B" w:rsidRDefault="00152A1B">
      <w:r>
        <w:continuationSeparator/>
      </w:r>
    </w:p>
    <w:p w:rsidR="00152A1B" w:rsidRDefault="00152A1B"/>
    <w:p w:rsidR="00152A1B" w:rsidRDefault="00152A1B" w:rsidP="004549C0"/>
    <w:p w:rsidR="00152A1B" w:rsidRDefault="00152A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B32"/>
    <w:multiLevelType w:val="hybridMultilevel"/>
    <w:tmpl w:val="14D0C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D0BE9"/>
    <w:multiLevelType w:val="multilevel"/>
    <w:tmpl w:val="200E42C6"/>
    <w:numStyleLink w:val="List1Green"/>
  </w:abstractNum>
  <w:abstractNum w:abstractNumId="2" w15:restartNumberingAfterBreak="0">
    <w:nsid w:val="23A642A1"/>
    <w:multiLevelType w:val="multilevel"/>
    <w:tmpl w:val="1CF43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F30ECA"/>
    <w:multiLevelType w:val="multilevel"/>
    <w:tmpl w:val="200E42C6"/>
    <w:styleLink w:val="List1Gree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EF4081"/>
    <w:multiLevelType w:val="multilevel"/>
    <w:tmpl w:val="1396CD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C739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225A65"/>
    <w:multiLevelType w:val="multilevel"/>
    <w:tmpl w:val="542801E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366158"/>
    <w:multiLevelType w:val="multilevel"/>
    <w:tmpl w:val="9C7AA1DC"/>
    <w:lvl w:ilvl="0">
      <w:start w:val="1"/>
      <w:numFmt w:val="decimal"/>
      <w:lvlText w:val="%1."/>
      <w:lvlJc w:val="left"/>
      <w:pPr>
        <w:tabs>
          <w:tab w:val="num" w:pos="1191"/>
        </w:tabs>
        <w:ind w:left="1191" w:hanging="340"/>
      </w:pPr>
      <w:rPr>
        <w:rFonts w:ascii="Arial" w:hAnsi="Arial" w:hint="default"/>
        <w:sz w:val="24"/>
        <w:szCs w:val="24"/>
      </w:rPr>
    </w:lvl>
    <w:lvl w:ilvl="1">
      <w:start w:val="1"/>
      <w:numFmt w:val="decimal"/>
      <w:lvlText w:val="%1.%2"/>
      <w:lvlJc w:val="left"/>
      <w:pPr>
        <w:tabs>
          <w:tab w:val="num" w:pos="680"/>
        </w:tabs>
        <w:ind w:left="680" w:hanging="340"/>
      </w:pPr>
      <w:rPr>
        <w:rFonts w:hint="default"/>
      </w:rPr>
    </w:lvl>
    <w:lvl w:ilvl="2">
      <w:start w:val="1"/>
      <w:numFmt w:val="bullet"/>
      <w:pStyle w:val="Bullettext1"/>
      <w:lvlText w:val=""/>
      <w:lvlJc w:val="left"/>
      <w:pPr>
        <w:tabs>
          <w:tab w:val="num" w:pos="1020"/>
        </w:tabs>
        <w:ind w:left="1361" w:hanging="681"/>
      </w:pPr>
      <w:rPr>
        <w:rFonts w:ascii="Symbol" w:hAnsi="Symbol" w:hint="default"/>
        <w:color w:val="auto"/>
      </w:rPr>
    </w:lvl>
    <w:lvl w:ilvl="3">
      <w:start w:val="1"/>
      <w:numFmt w:val="bullet"/>
      <w:pStyle w:val="Bullettext2"/>
      <w:lvlText w:val="-"/>
      <w:lvlJc w:val="left"/>
      <w:pPr>
        <w:tabs>
          <w:tab w:val="num" w:pos="1361"/>
        </w:tabs>
        <w:ind w:left="1361" w:hanging="341"/>
      </w:pPr>
      <w:rPr>
        <w:rFonts w:ascii="Arial" w:hAnsi="Arial" w:hint="default"/>
      </w:rPr>
    </w:lvl>
    <w:lvl w:ilvl="4">
      <w:start w:val="1"/>
      <w:numFmt w:val="lowerRoman"/>
      <w:pStyle w:val="Bullettext3"/>
      <w:lvlText w:val="%5"/>
      <w:lvlJc w:val="left"/>
      <w:pPr>
        <w:tabs>
          <w:tab w:val="num" w:pos="1701"/>
        </w:tabs>
        <w:ind w:left="1701" w:hanging="340"/>
      </w:pPr>
      <w:rPr>
        <w:rFonts w:hint="default"/>
      </w:rPr>
    </w:lvl>
    <w:lvl w:ilvl="5">
      <w:start w:val="1"/>
      <w:numFmt w:val="decimal"/>
      <w:lvlText w:val="%1.%2.%3.%4.%5.%6."/>
      <w:lvlJc w:val="left"/>
      <w:pPr>
        <w:tabs>
          <w:tab w:val="num" w:pos="3183"/>
        </w:tabs>
        <w:ind w:left="2319" w:hanging="936"/>
      </w:pPr>
      <w:rPr>
        <w:rFonts w:hint="default"/>
      </w:rPr>
    </w:lvl>
    <w:lvl w:ilvl="6">
      <w:start w:val="1"/>
      <w:numFmt w:val="decimal"/>
      <w:lvlText w:val="%1.%2.%3.%4.%5.%6.%7."/>
      <w:lvlJc w:val="left"/>
      <w:pPr>
        <w:tabs>
          <w:tab w:val="num" w:pos="3903"/>
        </w:tabs>
        <w:ind w:left="2823" w:hanging="1080"/>
      </w:pPr>
      <w:rPr>
        <w:rFonts w:hint="default"/>
      </w:rPr>
    </w:lvl>
    <w:lvl w:ilvl="7">
      <w:start w:val="1"/>
      <w:numFmt w:val="decimal"/>
      <w:lvlText w:val="%1.%2.%3.%4.%5.%6.%7.%8."/>
      <w:lvlJc w:val="left"/>
      <w:pPr>
        <w:tabs>
          <w:tab w:val="num" w:pos="4263"/>
        </w:tabs>
        <w:ind w:left="3327" w:hanging="1224"/>
      </w:pPr>
      <w:rPr>
        <w:rFonts w:hint="default"/>
      </w:rPr>
    </w:lvl>
    <w:lvl w:ilvl="8">
      <w:start w:val="1"/>
      <w:numFmt w:val="decimal"/>
      <w:lvlText w:val="%1.%2.%3.%4.%5.%6.%7.%8.%9."/>
      <w:lvlJc w:val="left"/>
      <w:pPr>
        <w:tabs>
          <w:tab w:val="num" w:pos="4983"/>
        </w:tabs>
        <w:ind w:left="3903" w:hanging="1440"/>
      </w:pPr>
      <w:rPr>
        <w:rFonts w:hint="default"/>
      </w:rPr>
    </w:lvl>
  </w:abstractNum>
  <w:abstractNum w:abstractNumId="8" w15:restartNumberingAfterBreak="0">
    <w:nsid w:val="7B1241FA"/>
    <w:multiLevelType w:val="multilevel"/>
    <w:tmpl w:val="C0A28AD4"/>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pStyle w:val="Heading3numbere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8"/>
  </w:num>
  <w:num w:numId="4">
    <w:abstractNumId w:val="4"/>
  </w:num>
  <w:num w:numId="5">
    <w:abstractNumId w:val="2"/>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1B"/>
    <w:rsid w:val="000030DD"/>
    <w:rsid w:val="0002706F"/>
    <w:rsid w:val="0006500D"/>
    <w:rsid w:val="000A1BFE"/>
    <w:rsid w:val="000E35A1"/>
    <w:rsid w:val="0010072E"/>
    <w:rsid w:val="00152A1B"/>
    <w:rsid w:val="00197F5B"/>
    <w:rsid w:val="00200B3B"/>
    <w:rsid w:val="00211798"/>
    <w:rsid w:val="002225AB"/>
    <w:rsid w:val="00264DF8"/>
    <w:rsid w:val="002709D5"/>
    <w:rsid w:val="00336D3B"/>
    <w:rsid w:val="003836D9"/>
    <w:rsid w:val="00383939"/>
    <w:rsid w:val="003B0672"/>
    <w:rsid w:val="004549C0"/>
    <w:rsid w:val="00461147"/>
    <w:rsid w:val="00471667"/>
    <w:rsid w:val="004D0FD2"/>
    <w:rsid w:val="004D2626"/>
    <w:rsid w:val="0053015C"/>
    <w:rsid w:val="00531DE6"/>
    <w:rsid w:val="00557BD3"/>
    <w:rsid w:val="00565738"/>
    <w:rsid w:val="005865B0"/>
    <w:rsid w:val="0059423E"/>
    <w:rsid w:val="005D638B"/>
    <w:rsid w:val="0064204F"/>
    <w:rsid w:val="006A2C1F"/>
    <w:rsid w:val="006B7771"/>
    <w:rsid w:val="006C7C3E"/>
    <w:rsid w:val="006D41BB"/>
    <w:rsid w:val="007115F0"/>
    <w:rsid w:val="00734A2C"/>
    <w:rsid w:val="00744EA7"/>
    <w:rsid w:val="0076680D"/>
    <w:rsid w:val="007F4B54"/>
    <w:rsid w:val="007F5372"/>
    <w:rsid w:val="00806C3C"/>
    <w:rsid w:val="00822056"/>
    <w:rsid w:val="008505AB"/>
    <w:rsid w:val="00881E38"/>
    <w:rsid w:val="00891FD5"/>
    <w:rsid w:val="008B0257"/>
    <w:rsid w:val="008B169E"/>
    <w:rsid w:val="008C2C1B"/>
    <w:rsid w:val="008E2364"/>
    <w:rsid w:val="009261CF"/>
    <w:rsid w:val="00941334"/>
    <w:rsid w:val="00971F26"/>
    <w:rsid w:val="009B3CD4"/>
    <w:rsid w:val="009C56DE"/>
    <w:rsid w:val="009D0F84"/>
    <w:rsid w:val="009E1882"/>
    <w:rsid w:val="00A2513B"/>
    <w:rsid w:val="00A64625"/>
    <w:rsid w:val="00B104FF"/>
    <w:rsid w:val="00B7371E"/>
    <w:rsid w:val="00B926EA"/>
    <w:rsid w:val="00BB3DF8"/>
    <w:rsid w:val="00BE4DA0"/>
    <w:rsid w:val="00BF04B4"/>
    <w:rsid w:val="00C22427"/>
    <w:rsid w:val="00C63A5D"/>
    <w:rsid w:val="00C71834"/>
    <w:rsid w:val="00C963C6"/>
    <w:rsid w:val="00CA4210"/>
    <w:rsid w:val="00D32136"/>
    <w:rsid w:val="00D81BF7"/>
    <w:rsid w:val="00D93181"/>
    <w:rsid w:val="00DF0706"/>
    <w:rsid w:val="00E15B1B"/>
    <w:rsid w:val="00E229C2"/>
    <w:rsid w:val="00E76D57"/>
    <w:rsid w:val="00E80004"/>
    <w:rsid w:val="00EA47A3"/>
    <w:rsid w:val="00EB0AD6"/>
    <w:rsid w:val="00EB3E4A"/>
    <w:rsid w:val="00EF484D"/>
    <w:rsid w:val="00F22FB9"/>
    <w:rsid w:val="00F24884"/>
    <w:rsid w:val="00F347C5"/>
    <w:rsid w:val="00F61700"/>
    <w:rsid w:val="00F63660"/>
    <w:rsid w:val="00F73227"/>
    <w:rsid w:val="00F749ED"/>
    <w:rsid w:val="00FB383C"/>
    <w:rsid w:val="00FC5DCC"/>
    <w:rsid w:val="00FD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7E492"/>
  <w15:docId w15:val="{116CD840-E515-4757-A17F-9A9D529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372"/>
  </w:style>
  <w:style w:type="paragraph" w:styleId="Heading1">
    <w:name w:val="heading 1"/>
    <w:basedOn w:val="Normal"/>
    <w:next w:val="Normal"/>
    <w:link w:val="Heading1Char"/>
    <w:uiPriority w:val="9"/>
    <w:qFormat/>
    <w:rsid w:val="005972D8"/>
    <w:pPr>
      <w:keepNext/>
      <w:keepLines/>
      <w:spacing w:before="480"/>
      <w:outlineLvl w:val="0"/>
    </w:pPr>
    <w:rPr>
      <w:rFonts w:eastAsiaTheme="majorEastAsia" w:cstheme="majorBidi"/>
      <w:bCs/>
      <w:sz w:val="36"/>
      <w:szCs w:val="28"/>
    </w:rPr>
  </w:style>
  <w:style w:type="paragraph" w:styleId="Heading2">
    <w:name w:val="heading 2"/>
    <w:basedOn w:val="Normal"/>
    <w:next w:val="Normal"/>
    <w:link w:val="Heading2Char"/>
    <w:uiPriority w:val="9"/>
    <w:unhideWhenUsed/>
    <w:qFormat/>
    <w:rsid w:val="005972D8"/>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C56DE"/>
    <w:pPr>
      <w:keepNext/>
      <w:keepLines/>
      <w:spacing w:before="200" w:line="264" w:lineRule="auto"/>
      <w:outlineLvl w:val="2"/>
    </w:pPr>
    <w:rPr>
      <w:rFonts w:eastAsiaTheme="majorEastAsia" w:cstheme="maj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2D8"/>
    <w:rPr>
      <w:rFonts w:eastAsiaTheme="majorEastAsia" w:cstheme="majorBidi"/>
      <w:bCs/>
      <w:color w:val="000000" w:themeColor="text1"/>
      <w:sz w:val="36"/>
      <w:szCs w:val="28"/>
    </w:rPr>
  </w:style>
  <w:style w:type="character" w:customStyle="1" w:styleId="Heading2Char">
    <w:name w:val="Heading 2 Char"/>
    <w:basedOn w:val="DefaultParagraphFont"/>
    <w:link w:val="Heading2"/>
    <w:uiPriority w:val="9"/>
    <w:rsid w:val="005972D8"/>
    <w:rPr>
      <w:rFonts w:eastAsiaTheme="majorEastAsia" w:cstheme="majorBidi"/>
      <w:b/>
      <w:bCs/>
      <w:color w:val="000000" w:themeColor="text1"/>
      <w:sz w:val="24"/>
      <w:szCs w:val="26"/>
    </w:rPr>
  </w:style>
  <w:style w:type="paragraph" w:customStyle="1" w:styleId="Hyperlinksemailaddresses">
    <w:name w:val="* Hyperlinks/email addresses"/>
    <w:next w:val="Bodytext"/>
    <w:link w:val="HyperlinksemailaddressesChar"/>
    <w:qFormat/>
    <w:rsid w:val="00DF0706"/>
    <w:rPr>
      <w:b/>
      <w:color w:val="00AB4E"/>
      <w:szCs w:val="19"/>
    </w:rPr>
  </w:style>
  <w:style w:type="paragraph" w:customStyle="1" w:styleId="CoverPageTitle">
    <w:name w:val="* Cover Page Title"/>
    <w:basedOn w:val="Title"/>
    <w:qFormat/>
    <w:rsid w:val="00197F5B"/>
    <w:rPr>
      <w:color w:val="00AB4E" w:themeColor="accent1"/>
    </w:rPr>
  </w:style>
  <w:style w:type="character" w:customStyle="1" w:styleId="Heading3Char">
    <w:name w:val="Heading 3 Char"/>
    <w:basedOn w:val="DefaultParagraphFont"/>
    <w:link w:val="Heading3"/>
    <w:uiPriority w:val="9"/>
    <w:rsid w:val="009C56DE"/>
    <w:rPr>
      <w:rFonts w:eastAsiaTheme="majorEastAsia" w:cstheme="majorBidi"/>
      <w:b/>
      <w:bCs/>
      <w:sz w:val="19"/>
      <w:szCs w:val="19"/>
    </w:rPr>
  </w:style>
  <w:style w:type="paragraph" w:styleId="Title">
    <w:name w:val="Title"/>
    <w:aliases w:val="Cover Page Title"/>
    <w:basedOn w:val="Normal"/>
    <w:next w:val="Normal"/>
    <w:link w:val="TitleChar"/>
    <w:qFormat/>
    <w:rsid w:val="005972D8"/>
    <w:rPr>
      <w:rFonts w:eastAsiaTheme="majorEastAsia" w:cstheme="majorBidi"/>
      <w:spacing w:val="5"/>
      <w:kern w:val="28"/>
      <w:sz w:val="80"/>
      <w:szCs w:val="52"/>
    </w:rPr>
  </w:style>
  <w:style w:type="character" w:customStyle="1" w:styleId="TitleChar">
    <w:name w:val="Title Char"/>
    <w:aliases w:val="Cover Page Title Char"/>
    <w:basedOn w:val="DefaultParagraphFont"/>
    <w:link w:val="Title"/>
    <w:uiPriority w:val="8"/>
    <w:rsid w:val="003C75FD"/>
    <w:rPr>
      <w:rFonts w:eastAsiaTheme="majorEastAsia" w:cstheme="majorBidi"/>
      <w:spacing w:val="5"/>
      <w:kern w:val="28"/>
      <w:sz w:val="80"/>
      <w:szCs w:val="52"/>
    </w:rPr>
  </w:style>
  <w:style w:type="paragraph" w:customStyle="1" w:styleId="Footnote">
    <w:name w:val="* Footnote"/>
    <w:basedOn w:val="Normal"/>
    <w:next w:val="Normal"/>
    <w:link w:val="FootnoteChar"/>
    <w:uiPriority w:val="10"/>
    <w:qFormat/>
    <w:rsid w:val="005972D8"/>
    <w:rPr>
      <w:sz w:val="16"/>
    </w:rPr>
  </w:style>
  <w:style w:type="character" w:customStyle="1" w:styleId="FootnoteChar">
    <w:name w:val="* Footnote Char"/>
    <w:basedOn w:val="DefaultParagraphFont"/>
    <w:link w:val="Footnote"/>
    <w:uiPriority w:val="10"/>
    <w:rsid w:val="003C75FD"/>
    <w:rPr>
      <w:sz w:val="16"/>
    </w:rPr>
  </w:style>
  <w:style w:type="paragraph" w:styleId="Header">
    <w:name w:val="header"/>
    <w:basedOn w:val="Normal"/>
    <w:link w:val="HeaderChar"/>
    <w:uiPriority w:val="99"/>
    <w:unhideWhenUsed/>
    <w:rsid w:val="008B169E"/>
    <w:pPr>
      <w:tabs>
        <w:tab w:val="center" w:pos="4513"/>
        <w:tab w:val="right" w:pos="9026"/>
      </w:tabs>
    </w:pPr>
  </w:style>
  <w:style w:type="character" w:customStyle="1" w:styleId="HeaderChar">
    <w:name w:val="Header Char"/>
    <w:basedOn w:val="DefaultParagraphFont"/>
    <w:link w:val="Header"/>
    <w:uiPriority w:val="99"/>
    <w:rsid w:val="008B169E"/>
  </w:style>
  <w:style w:type="paragraph" w:styleId="Footer">
    <w:name w:val="footer"/>
    <w:basedOn w:val="Normal"/>
    <w:link w:val="FooterChar"/>
    <w:uiPriority w:val="99"/>
    <w:unhideWhenUsed/>
    <w:rsid w:val="008B169E"/>
    <w:pPr>
      <w:tabs>
        <w:tab w:val="center" w:pos="4513"/>
        <w:tab w:val="right" w:pos="9026"/>
      </w:tabs>
    </w:pPr>
  </w:style>
  <w:style w:type="numbering" w:customStyle="1" w:styleId="AATListStyle">
    <w:name w:val="AAT List Style"/>
    <w:uiPriority w:val="99"/>
    <w:rsid w:val="003A6DCC"/>
  </w:style>
  <w:style w:type="table" w:styleId="TableGrid">
    <w:name w:val="Table Grid"/>
    <w:basedOn w:val="TableNormal"/>
    <w:uiPriority w:val="39"/>
    <w:rsid w:val="00AD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BFBFBF" w:themeFill="background1" w:themeFillShade="BF"/>
      </w:tcPr>
    </w:tblStylePr>
  </w:style>
  <w:style w:type="table" w:customStyle="1" w:styleId="AATTableStyle">
    <w:name w:val="AAT Table Style"/>
    <w:basedOn w:val="TableNormal"/>
    <w:uiPriority w:val="99"/>
    <w:rsid w:val="00AD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Pr/>
      <w:tcPr>
        <w:shd w:val="clear" w:color="auto" w:fill="BFBFBF" w:themeFill="background1" w:themeFillShade="BF"/>
      </w:tcPr>
    </w:tblStylePr>
  </w:style>
  <w:style w:type="character" w:customStyle="1" w:styleId="FooterChar">
    <w:name w:val="Footer Char"/>
    <w:basedOn w:val="DefaultParagraphFont"/>
    <w:link w:val="Footer"/>
    <w:uiPriority w:val="99"/>
    <w:rsid w:val="008B169E"/>
  </w:style>
  <w:style w:type="paragraph" w:customStyle="1" w:styleId="Bullettext3">
    <w:name w:val="* Bullet text 3"/>
    <w:basedOn w:val="Normal"/>
    <w:rsid w:val="00557BD3"/>
    <w:pPr>
      <w:numPr>
        <w:ilvl w:val="4"/>
        <w:numId w:val="1"/>
      </w:numPr>
      <w:tabs>
        <w:tab w:val="clear" w:pos="1701"/>
        <w:tab w:val="num" w:pos="851"/>
      </w:tabs>
      <w:spacing w:before="120" w:after="120" w:line="264" w:lineRule="auto"/>
      <w:ind w:left="851" w:hanging="284"/>
    </w:pPr>
    <w:rPr>
      <w:rFonts w:eastAsia="Times New Roman" w:cs="Times New Roman"/>
      <w:color w:val="auto"/>
      <w:szCs w:val="19"/>
    </w:rPr>
  </w:style>
  <w:style w:type="paragraph" w:customStyle="1" w:styleId="Bullettext2">
    <w:name w:val="* Bullet text 2"/>
    <w:basedOn w:val="Normal"/>
    <w:rsid w:val="00557BD3"/>
    <w:pPr>
      <w:numPr>
        <w:ilvl w:val="3"/>
        <w:numId w:val="1"/>
      </w:numPr>
      <w:tabs>
        <w:tab w:val="clear" w:pos="1361"/>
        <w:tab w:val="num" w:pos="567"/>
      </w:tabs>
      <w:spacing w:before="120" w:after="120" w:line="264" w:lineRule="auto"/>
      <w:ind w:left="568" w:hanging="284"/>
    </w:pPr>
    <w:rPr>
      <w:rFonts w:eastAsia="Times New Roman" w:cs="Times New Roman"/>
      <w:color w:val="auto"/>
      <w:szCs w:val="19"/>
    </w:rPr>
  </w:style>
  <w:style w:type="table" w:customStyle="1" w:styleId="Greyaattables">
    <w:name w:val="Grey aat tables"/>
    <w:basedOn w:val="TableNormal"/>
    <w:uiPriority w:val="99"/>
    <w:rsid w:val="00EB3E4A"/>
    <w:tblPr>
      <w:tblBorders>
        <w:bottom w:val="single" w:sz="4" w:space="0" w:color="7C7C7B" w:themeColor="text2"/>
        <w:insideH w:val="single" w:sz="4" w:space="0" w:color="7C7C7B" w:themeColor="text2"/>
      </w:tblBorders>
    </w:tblPr>
    <w:tblStylePr w:type="firstRow">
      <w:tblPr/>
      <w:tcPr>
        <w:tcBorders>
          <w:bottom w:val="single" w:sz="12" w:space="0" w:color="00AB4E" w:themeColor="accent1"/>
        </w:tcBorders>
        <w:shd w:val="clear" w:color="auto" w:fill="FFFFFF" w:themeFill="background1"/>
      </w:tcPr>
    </w:tblStylePr>
  </w:style>
  <w:style w:type="paragraph" w:styleId="BalloonText">
    <w:name w:val="Balloon Text"/>
    <w:basedOn w:val="Normal"/>
    <w:link w:val="BalloonTextChar"/>
    <w:uiPriority w:val="99"/>
    <w:semiHidden/>
    <w:unhideWhenUsed/>
    <w:rsid w:val="00971F26"/>
    <w:rPr>
      <w:rFonts w:ascii="Tahoma" w:hAnsi="Tahoma" w:cs="Tahoma"/>
      <w:sz w:val="16"/>
      <w:szCs w:val="16"/>
    </w:rPr>
  </w:style>
  <w:style w:type="paragraph" w:customStyle="1" w:styleId="Bullettext1">
    <w:name w:val="* Bullet text 1"/>
    <w:basedOn w:val="Normal"/>
    <w:rsid w:val="00557BD3"/>
    <w:pPr>
      <w:numPr>
        <w:ilvl w:val="2"/>
        <w:numId w:val="1"/>
      </w:numPr>
      <w:tabs>
        <w:tab w:val="clear" w:pos="1020"/>
        <w:tab w:val="num" w:pos="284"/>
      </w:tabs>
      <w:spacing w:before="120" w:after="120" w:line="264" w:lineRule="auto"/>
      <w:ind w:left="284" w:hanging="284"/>
    </w:pPr>
    <w:rPr>
      <w:rFonts w:eastAsia="Times New Roman" w:cs="Times New Roman"/>
      <w:color w:val="auto"/>
      <w:szCs w:val="19"/>
    </w:rPr>
  </w:style>
  <w:style w:type="paragraph" w:customStyle="1" w:styleId="Bodytext">
    <w:name w:val="* Body text"/>
    <w:basedOn w:val="Normal"/>
    <w:qFormat/>
    <w:rsid w:val="00557BD3"/>
    <w:pPr>
      <w:spacing w:before="240" w:after="240" w:line="264" w:lineRule="auto"/>
    </w:pPr>
    <w:rPr>
      <w:szCs w:val="19"/>
    </w:rPr>
  </w:style>
  <w:style w:type="paragraph" w:customStyle="1" w:styleId="Introduction">
    <w:name w:val="* Introduction"/>
    <w:basedOn w:val="Heading2"/>
    <w:qFormat/>
    <w:rsid w:val="005D638B"/>
    <w:pPr>
      <w:spacing w:before="240" w:after="480" w:line="264" w:lineRule="auto"/>
    </w:pPr>
    <w:rPr>
      <w:b w:val="0"/>
      <w:color w:val="7C7C7B" w:themeColor="text2"/>
    </w:rPr>
  </w:style>
  <w:style w:type="paragraph" w:customStyle="1" w:styleId="Charttableheaders">
    <w:name w:val="* Chart &amp; table headers"/>
    <w:basedOn w:val="Heading3"/>
    <w:qFormat/>
    <w:rsid w:val="00FB383C"/>
    <w:pPr>
      <w:pBdr>
        <w:bottom w:val="single" w:sz="4" w:space="1" w:color="7C7C7B" w:themeColor="text2"/>
      </w:pBdr>
    </w:pPr>
  </w:style>
  <w:style w:type="character" w:customStyle="1" w:styleId="BalloonTextChar">
    <w:name w:val="Balloon Text Char"/>
    <w:basedOn w:val="DefaultParagraphFont"/>
    <w:link w:val="BalloonText"/>
    <w:uiPriority w:val="99"/>
    <w:semiHidden/>
    <w:rsid w:val="00971F26"/>
    <w:rPr>
      <w:rFonts w:ascii="Tahoma" w:hAnsi="Tahoma" w:cs="Tahoma"/>
      <w:sz w:val="16"/>
      <w:szCs w:val="16"/>
    </w:rPr>
  </w:style>
  <w:style w:type="paragraph" w:customStyle="1" w:styleId="Tabletext">
    <w:name w:val="* Table text"/>
    <w:basedOn w:val="Bodytext"/>
    <w:qFormat/>
    <w:rsid w:val="00FB383C"/>
    <w:pPr>
      <w:spacing w:before="60" w:after="60" w:line="252" w:lineRule="auto"/>
    </w:pPr>
    <w:rPr>
      <w:rFonts w:cs="Arial"/>
      <w:sz w:val="17"/>
      <w:szCs w:val="17"/>
    </w:rPr>
  </w:style>
  <w:style w:type="paragraph" w:customStyle="1" w:styleId="Tableheader">
    <w:name w:val="* Table header"/>
    <w:basedOn w:val="Bodytext"/>
    <w:qFormat/>
    <w:rsid w:val="00FB383C"/>
    <w:pPr>
      <w:spacing w:before="60" w:after="60" w:line="252" w:lineRule="auto"/>
    </w:pPr>
    <w:rPr>
      <w:rFonts w:cs="Arial"/>
      <w:b/>
      <w:sz w:val="17"/>
      <w:szCs w:val="17"/>
    </w:rPr>
  </w:style>
  <w:style w:type="paragraph" w:customStyle="1" w:styleId="Heading1numbered">
    <w:name w:val="* Heading 1 numbered"/>
    <w:basedOn w:val="Normal"/>
    <w:qFormat/>
    <w:rsid w:val="00197F5B"/>
    <w:pPr>
      <w:pageBreakBefore/>
      <w:framePr w:w="9679" w:h="1985" w:wrap="around" w:vAnchor="page" w:hAnchor="page" w:x="1475" w:y="681"/>
      <w:numPr>
        <w:numId w:val="3"/>
      </w:numPr>
      <w:spacing w:before="720"/>
      <w:ind w:left="709" w:hanging="709"/>
    </w:pPr>
    <w:rPr>
      <w:color w:val="00AB4E"/>
      <w:sz w:val="36"/>
    </w:rPr>
  </w:style>
  <w:style w:type="paragraph" w:customStyle="1" w:styleId="Heading2numbered">
    <w:name w:val="* Heading 2 numbered"/>
    <w:basedOn w:val="Heading2"/>
    <w:qFormat/>
    <w:rsid w:val="00881E38"/>
    <w:pPr>
      <w:numPr>
        <w:ilvl w:val="1"/>
        <w:numId w:val="3"/>
      </w:numPr>
      <w:spacing w:after="240" w:line="264" w:lineRule="auto"/>
      <w:ind w:left="709" w:hanging="709"/>
    </w:pPr>
  </w:style>
  <w:style w:type="paragraph" w:customStyle="1" w:styleId="Heading3numbered">
    <w:name w:val="* Heading 3 numbered"/>
    <w:basedOn w:val="Heading2numbered"/>
    <w:qFormat/>
    <w:rsid w:val="00881E38"/>
    <w:pPr>
      <w:numPr>
        <w:ilvl w:val="2"/>
      </w:numPr>
      <w:ind w:left="709" w:hanging="709"/>
    </w:pPr>
    <w:rPr>
      <w:sz w:val="20"/>
      <w:szCs w:val="20"/>
    </w:rPr>
  </w:style>
  <w:style w:type="numbering" w:customStyle="1" w:styleId="List1Green">
    <w:name w:val="List 1 Green"/>
    <w:uiPriority w:val="99"/>
    <w:rsid w:val="00FC5DCC"/>
    <w:pPr>
      <w:numPr>
        <w:numId w:val="7"/>
      </w:numPr>
    </w:pPr>
  </w:style>
  <w:style w:type="paragraph" w:customStyle="1" w:styleId="Heading10">
    <w:name w:val="* Heading 1"/>
    <w:basedOn w:val="Normal"/>
    <w:qFormat/>
    <w:rsid w:val="00197F5B"/>
    <w:pPr>
      <w:pageBreakBefore/>
      <w:framePr w:w="9072" w:h="1985" w:wrap="around" w:vAnchor="page" w:hAnchor="page" w:x="1475" w:y="681"/>
      <w:spacing w:before="720"/>
    </w:pPr>
    <w:rPr>
      <w:color w:val="00AB4E"/>
      <w:sz w:val="36"/>
    </w:rPr>
  </w:style>
  <w:style w:type="paragraph" w:customStyle="1" w:styleId="Heading20">
    <w:name w:val="* Heading 2"/>
    <w:basedOn w:val="Heading2"/>
    <w:qFormat/>
    <w:rsid w:val="00383939"/>
    <w:pPr>
      <w:spacing w:after="240" w:line="264" w:lineRule="auto"/>
    </w:pPr>
  </w:style>
  <w:style w:type="paragraph" w:customStyle="1" w:styleId="Heading30">
    <w:name w:val="* Heading 3"/>
    <w:basedOn w:val="Heading3"/>
    <w:qFormat/>
    <w:rsid w:val="00383939"/>
  </w:style>
  <w:style w:type="character" w:customStyle="1" w:styleId="HyperlinksemailaddressesChar">
    <w:name w:val="* Hyperlinks/email addresses Char"/>
    <w:basedOn w:val="DefaultParagraphFont"/>
    <w:link w:val="Hyperlinksemailaddresses"/>
    <w:rsid w:val="00DF0706"/>
    <w:rPr>
      <w:b/>
      <w:color w:val="00AB4E"/>
      <w:szCs w:val="19"/>
    </w:rPr>
  </w:style>
  <w:style w:type="character" w:styleId="Hyperlink">
    <w:name w:val="Hyperlink"/>
    <w:basedOn w:val="DefaultParagraphFont"/>
    <w:uiPriority w:val="99"/>
    <w:unhideWhenUsed/>
    <w:rsid w:val="00F24884"/>
    <w:rPr>
      <w:color w:val="0000FF"/>
      <w:u w:val="single"/>
    </w:rPr>
  </w:style>
  <w:style w:type="paragraph" w:styleId="ListParagraph">
    <w:name w:val="List Paragraph"/>
    <w:basedOn w:val="Normal"/>
    <w:uiPriority w:val="34"/>
    <w:qFormat/>
    <w:rsid w:val="00B104FF"/>
    <w:pPr>
      <w:spacing w:after="160" w:line="259" w:lineRule="auto"/>
      <w:ind w:left="720"/>
      <w:contextualSpacing/>
    </w:pPr>
    <w:rPr>
      <w:rFonts w:asciiTheme="minorHAnsi" w:hAnsiTheme="minorHAnsi"/>
      <w:color w:val="auto"/>
      <w:sz w:val="22"/>
      <w:szCs w:val="22"/>
    </w:rPr>
  </w:style>
  <w:style w:type="character" w:styleId="UnresolvedMention">
    <w:name w:val="Unresolved Mention"/>
    <w:basedOn w:val="DefaultParagraphFont"/>
    <w:uiPriority w:val="99"/>
    <w:semiHidden/>
    <w:unhideWhenUsed/>
    <w:rsid w:val="00BF04B4"/>
    <w:rPr>
      <w:color w:val="605E5C"/>
      <w:shd w:val="clear" w:color="auto" w:fill="E1DFDD"/>
    </w:rPr>
  </w:style>
  <w:style w:type="character" w:styleId="FollowedHyperlink">
    <w:name w:val="FollowedHyperlink"/>
    <w:basedOn w:val="DefaultParagraphFont"/>
    <w:uiPriority w:val="99"/>
    <w:semiHidden/>
    <w:unhideWhenUsed/>
    <w:rsid w:val="008505AB"/>
    <w:rPr>
      <w:color w:val="7C7C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01861">
      <w:bodyDiv w:val="1"/>
      <w:marLeft w:val="0"/>
      <w:marRight w:val="0"/>
      <w:marTop w:val="0"/>
      <w:marBottom w:val="0"/>
      <w:divBdr>
        <w:top w:val="none" w:sz="0" w:space="0" w:color="auto"/>
        <w:left w:val="none" w:sz="0" w:space="0" w:color="auto"/>
        <w:bottom w:val="none" w:sz="0" w:space="0" w:color="auto"/>
        <w:right w:val="none" w:sz="0" w:space="0" w:color="auto"/>
      </w:divBdr>
    </w:div>
    <w:div w:id="11759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em.Islan@aat.org.uk" TargetMode="External"/><Relationship Id="rId13" Type="http://schemas.openxmlformats.org/officeDocument/2006/relationships/hyperlink" Target="https://assets.publishing.service.gov.uk/government/uploads/system/uploads/attachment_data/file/816361/Digital_services_tax.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introduction-of-the-new-digital-services-tax/introduction-of-the-new-digital-services-t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graph.co.uk/politics/2019/08/02/tax-tech-giants-will-rule-us-trade-deal-us-warns-britai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rliament.uk/business/publications/written-questions-answers-statements/written-statement/Commons/2019-07-11/HCWS171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816359/Digital_Services_Tax_-_E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AAAAAAAAA\templates\Plain%20branded%20page_A4_colour.dotx" TargetMode="External"/></Relationships>
</file>

<file path=word/theme/theme1.xml><?xml version="1.0" encoding="utf-8"?>
<a:theme xmlns:a="http://schemas.openxmlformats.org/drawingml/2006/main" name="Office Theme">
  <a:themeElements>
    <a:clrScheme name="AAT Secondary">
      <a:dk1>
        <a:sysClr val="windowText" lastClr="000000"/>
      </a:dk1>
      <a:lt1>
        <a:sysClr val="window" lastClr="FFFFFF"/>
      </a:lt1>
      <a:dk2>
        <a:srgbClr val="7C7C7B"/>
      </a:dk2>
      <a:lt2>
        <a:srgbClr val="FFFFFF"/>
      </a:lt2>
      <a:accent1>
        <a:srgbClr val="00AB4E"/>
      </a:accent1>
      <a:accent2>
        <a:srgbClr val="006578"/>
      </a:accent2>
      <a:accent3>
        <a:srgbClr val="3BCEAC"/>
      </a:accent3>
      <a:accent4>
        <a:srgbClr val="FFD432"/>
      </a:accent4>
      <a:accent5>
        <a:srgbClr val="59D3DB"/>
      </a:accent5>
      <a:accent6>
        <a:srgbClr val="FF4F53"/>
      </a:accent6>
      <a:hlink>
        <a:srgbClr val="00AB4E"/>
      </a:hlink>
      <a:folHlink>
        <a:srgbClr val="7C7C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1173-C2DA-4D54-9A85-D5BEA417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branded page_A4_colour.dotx</Template>
  <TotalTime>75</TotalTime>
  <Pages>5</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AAT</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Aleem Islan</dc:creator>
  <cp:lastModifiedBy>Aleem Islan</cp:lastModifiedBy>
  <cp:revision>10</cp:revision>
  <cp:lastPrinted>2019-08-23T15:42:00Z</cp:lastPrinted>
  <dcterms:created xsi:type="dcterms:W3CDTF">2019-08-23T14:46:00Z</dcterms:created>
  <dcterms:modified xsi:type="dcterms:W3CDTF">2019-08-23T16:02:00Z</dcterms:modified>
</cp:coreProperties>
</file>